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mc:Ignorable="w14 w15 w16se w16cid w16 w16cex w16sdtdh wp14">
  <w:body>
    <w:p w:rsidR="0038632D" w:rsidP="00F36C88" w:rsidRDefault="0038632D" w14:paraId="5538F603" w14:textId="77777777">
      <w:pPr>
        <w:spacing w:before="130" w:line="208" w:lineRule="auto"/>
        <w:ind w:right="1332"/>
        <w:jc w:val="left"/>
        <w:rPr>
          <w:rFonts w:ascii="Baskerville Old Face" w:hAnsi="Baskerville Old Face" w:eastAsia="Arial" w:cs="Arial"/>
          <w:b/>
          <w:bCs/>
          <w:color w:val="D2232A"/>
          <w:sz w:val="48"/>
          <w:szCs w:val="48"/>
          <w:lang w:val="en-GB"/>
        </w:rPr>
      </w:pPr>
    </w:p>
    <w:p w:rsidRPr="00196EF4" w:rsidR="004877BC" w:rsidP="00F36C88" w:rsidRDefault="004877BC" w14:paraId="626968B8" w14:textId="77777777">
      <w:pPr>
        <w:spacing w:before="130" w:line="208" w:lineRule="auto"/>
        <w:ind w:right="1332"/>
        <w:jc w:val="left"/>
        <w:rPr>
          <w:rFonts w:ascii="Arial" w:hAnsi="Arial" w:eastAsia="Arial" w:cs="Arial"/>
          <w:b/>
          <w:bCs/>
          <w:color w:val="D2232A"/>
          <w:sz w:val="48"/>
          <w:szCs w:val="48"/>
          <w:lang w:val="en-GB"/>
        </w:rPr>
      </w:pPr>
    </w:p>
    <w:p w:rsidRPr="00196EF4" w:rsidR="00C206B5" w:rsidP="00FE745B" w:rsidRDefault="7CA30D89" w14:paraId="3773A300" w14:textId="19FE8C78">
      <w:pPr>
        <w:spacing w:before="130" w:line="360" w:lineRule="auto"/>
        <w:ind w:right="335"/>
        <w:jc w:val="center"/>
        <w:rPr>
          <w:rFonts w:ascii="Arial" w:hAnsi="Arial" w:eastAsia="Arial" w:cs="Arial"/>
          <w:b/>
          <w:bCs/>
          <w:color w:val="D2232A"/>
          <w:sz w:val="52"/>
          <w:szCs w:val="52"/>
          <w:lang w:val="en-GB"/>
        </w:rPr>
      </w:pPr>
      <w:r w:rsidRPr="110BC430">
        <w:rPr>
          <w:rFonts w:ascii="Arial" w:hAnsi="Arial" w:eastAsia="Arial" w:cs="Arial"/>
          <w:b/>
          <w:bCs/>
          <w:color w:val="D2232A"/>
          <w:sz w:val="52"/>
          <w:szCs w:val="52"/>
          <w:lang w:val="en-GB"/>
        </w:rPr>
        <w:t>Plain English and Multilingual Government Communication</w:t>
      </w:r>
    </w:p>
    <w:p w:rsidR="110BC430" w:rsidP="00F36C88" w:rsidRDefault="110BC430" w14:paraId="4C77444E" w14:textId="06BBB7B2">
      <w:pPr>
        <w:spacing w:before="130" w:line="360" w:lineRule="auto"/>
        <w:ind w:right="335"/>
        <w:jc w:val="left"/>
        <w:rPr>
          <w:rFonts w:ascii="Arial" w:hAnsi="Arial" w:eastAsia="Arial" w:cs="Arial"/>
          <w:b/>
          <w:bCs/>
          <w:color w:val="D2232A"/>
          <w:sz w:val="52"/>
          <w:szCs w:val="52"/>
          <w:lang w:val="en-GB"/>
        </w:rPr>
      </w:pPr>
    </w:p>
    <w:p w:rsidRPr="00196EF4" w:rsidR="004877BC" w:rsidP="00F36C88" w:rsidRDefault="004877BC" w14:paraId="29547922" w14:textId="77777777">
      <w:pPr>
        <w:spacing w:before="328"/>
        <w:jc w:val="left"/>
        <w:rPr>
          <w:rFonts w:ascii="Arial" w:hAnsi="Arial" w:eastAsia="Arial" w:cs="Arial"/>
          <w:b/>
          <w:bCs/>
          <w:color w:val="000000" w:themeColor="text1"/>
          <w:sz w:val="48"/>
          <w:szCs w:val="48"/>
          <w:lang w:val="en-GB"/>
        </w:rPr>
      </w:pPr>
    </w:p>
    <w:p w:rsidRPr="00196EF4" w:rsidR="004877BC" w:rsidP="00F36C88" w:rsidRDefault="004877BC" w14:paraId="4600ED2E" w14:textId="2546F830">
      <w:pPr>
        <w:spacing w:before="328"/>
        <w:jc w:val="left"/>
        <w:rPr>
          <w:rFonts w:ascii="Arial" w:hAnsi="Arial" w:eastAsia="Arial" w:cs="Arial"/>
          <w:b/>
          <w:bCs/>
          <w:color w:val="000000" w:themeColor="text1"/>
          <w:sz w:val="48"/>
          <w:szCs w:val="48"/>
          <w:lang w:val="en-GB"/>
        </w:rPr>
      </w:pPr>
    </w:p>
    <w:p w:rsidRPr="00FE745B" w:rsidR="00C206B5" w:rsidP="00F36C88" w:rsidRDefault="3D26DDC8" w14:paraId="3F42AC0A" w14:textId="07DAE574">
      <w:pPr>
        <w:spacing w:before="328"/>
        <w:jc w:val="left"/>
        <w:rPr>
          <w:rFonts w:ascii="Arial" w:hAnsi="Arial" w:eastAsia="Arial" w:cs="Arial"/>
          <w:b/>
          <w:bCs/>
          <w:color w:val="002060"/>
          <w:sz w:val="48"/>
          <w:szCs w:val="48"/>
          <w:lang w:val="es-ES"/>
        </w:rPr>
      </w:pPr>
      <w:r w:rsidRPr="00FE745B">
        <w:rPr>
          <w:rFonts w:ascii="Arial" w:hAnsi="Arial" w:eastAsia="Arial" w:cs="Arial"/>
          <w:b/>
          <w:bCs/>
          <w:color w:val="002060"/>
          <w:sz w:val="48"/>
          <w:szCs w:val="48"/>
          <w:lang w:val="es-ES"/>
        </w:rPr>
        <w:t>J</w:t>
      </w:r>
      <w:r w:rsidRPr="00FE745B" w:rsidR="44AC64FE">
        <w:rPr>
          <w:rFonts w:ascii="Arial" w:hAnsi="Arial" w:eastAsia="Arial" w:cs="Arial"/>
          <w:b/>
          <w:bCs/>
          <w:color w:val="002060"/>
          <w:sz w:val="48"/>
          <w:szCs w:val="48"/>
          <w:lang w:val="es-ES"/>
        </w:rPr>
        <w:t>une</w:t>
      </w:r>
      <w:r w:rsidRPr="00FE745B">
        <w:rPr>
          <w:rFonts w:ascii="Arial" w:hAnsi="Arial" w:eastAsia="Arial" w:cs="Arial"/>
          <w:b/>
          <w:bCs/>
          <w:color w:val="002060"/>
          <w:sz w:val="48"/>
          <w:szCs w:val="48"/>
          <w:lang w:val="es-ES"/>
        </w:rPr>
        <w:t xml:space="preserve"> 202</w:t>
      </w:r>
      <w:r w:rsidRPr="00FE745B" w:rsidR="68A6A201">
        <w:rPr>
          <w:rFonts w:ascii="Arial" w:hAnsi="Arial" w:eastAsia="Arial" w:cs="Arial"/>
          <w:b/>
          <w:bCs/>
          <w:color w:val="002060"/>
          <w:sz w:val="48"/>
          <w:szCs w:val="48"/>
          <w:lang w:val="es-ES"/>
        </w:rPr>
        <w:t>4</w:t>
      </w:r>
    </w:p>
    <w:p w:rsidRPr="00FE745B" w:rsidR="00C206B5" w:rsidP="00F36C88" w:rsidRDefault="00C206B5" w14:paraId="47E496B2" w14:textId="0206A0F4">
      <w:pPr>
        <w:jc w:val="left"/>
        <w:rPr>
          <w:rFonts w:ascii="Arial" w:hAnsi="Arial" w:eastAsia="Arial" w:cs="Arial"/>
          <w:color w:val="002060"/>
          <w:sz w:val="54"/>
          <w:szCs w:val="54"/>
          <w:lang w:val="es-ES"/>
        </w:rPr>
      </w:pPr>
    </w:p>
    <w:p w:rsidR="00FE745B" w:rsidP="00F36C88" w:rsidRDefault="00FE745B" w14:paraId="3FD17708" w14:textId="77777777">
      <w:pPr>
        <w:jc w:val="left"/>
        <w:rPr>
          <w:rFonts w:ascii="Arial" w:hAnsi="Arial" w:eastAsia="Arial" w:cs="Arial"/>
          <w:color w:val="002060"/>
          <w:sz w:val="54"/>
          <w:szCs w:val="54"/>
          <w:lang w:val="es-ES"/>
        </w:rPr>
      </w:pPr>
    </w:p>
    <w:p w:rsidR="00FE745B" w:rsidP="00F36C88" w:rsidRDefault="00FE745B" w14:paraId="6C9A99DE" w14:textId="77777777">
      <w:pPr>
        <w:jc w:val="left"/>
        <w:rPr>
          <w:rFonts w:ascii="Arial" w:hAnsi="Arial" w:eastAsia="Arial" w:cs="Arial"/>
          <w:color w:val="002060"/>
          <w:sz w:val="54"/>
          <w:szCs w:val="54"/>
          <w:lang w:val="es-ES"/>
        </w:rPr>
      </w:pPr>
    </w:p>
    <w:p w:rsidRPr="00FE745B" w:rsidR="3D26DDC8" w:rsidP="7F01AB7A" w:rsidRDefault="3D26DDC8" w14:paraId="7EC8107E" w14:textId="269E4DC5">
      <w:pPr>
        <w:pStyle w:val="Normal"/>
        <w:jc w:val="left"/>
        <w:rPr>
          <w:rFonts w:ascii="Arial" w:hAnsi="Arial" w:eastAsia="Arial" w:cs="Arial"/>
          <w:color w:val="002060"/>
          <w:sz w:val="32"/>
          <w:szCs w:val="32"/>
          <w:lang w:val="es-ES"/>
        </w:rPr>
      </w:pPr>
      <w:proofErr w:type="spellStart"/>
      <w:r w:rsidRPr="7F01AB7A" w:rsidR="3D26DDC8">
        <w:rPr>
          <w:rFonts w:ascii="Arial" w:hAnsi="Arial" w:eastAsia="Arial" w:cs="Arial"/>
          <w:b w:val="1"/>
          <w:bCs w:val="1"/>
          <w:color w:val="002060"/>
          <w:sz w:val="32"/>
          <w:szCs w:val="32"/>
          <w:lang w:val="es-ES"/>
        </w:rPr>
        <w:t>Authors</w:t>
      </w:r>
      <w:r w:rsidRPr="7F01AB7A" w:rsidR="3D26DDC8">
        <w:rPr>
          <w:rFonts w:ascii="Arial" w:hAnsi="Arial" w:eastAsia="Arial" w:cs="Arial"/>
          <w:b w:val="1"/>
          <w:bCs w:val="1"/>
          <w:color w:val="002060"/>
          <w:sz w:val="32"/>
          <w:szCs w:val="32"/>
          <w:lang w:val="es-ES"/>
        </w:rPr>
        <w:t xml:space="preserve">: </w:t>
      </w:r>
      <w:proofErr w:type="spellEnd"/>
    </w:p>
    <w:p w:rsidRPr="00FE745B" w:rsidR="3D26DDC8" w:rsidP="00F36C88" w:rsidRDefault="3D26DDC8" w14:paraId="73ACA94E" w14:textId="2ADB0BBC">
      <w:pPr>
        <w:spacing w:line="249" w:lineRule="auto"/>
        <w:jc w:val="left"/>
        <w:rPr>
          <w:rFonts w:ascii="Arial" w:hAnsi="Arial" w:eastAsia="Arial" w:cs="Arial"/>
          <w:color w:val="002060"/>
          <w:sz w:val="32"/>
          <w:szCs w:val="32"/>
          <w:lang w:val="es-ES"/>
        </w:rPr>
      </w:pPr>
      <w:r w:rsidRPr="00FE745B">
        <w:rPr>
          <w:rFonts w:ascii="Arial" w:hAnsi="Arial" w:eastAsia="Arial" w:cs="Arial"/>
          <w:color w:val="002060"/>
          <w:sz w:val="32"/>
          <w:szCs w:val="32"/>
          <w:lang w:val="es-ES"/>
        </w:rPr>
        <w:t xml:space="preserve">Caroline Norma </w:t>
      </w:r>
    </w:p>
    <w:p w:rsidRPr="00FE745B" w:rsidR="3D26DDC8" w:rsidP="00F36C88" w:rsidRDefault="3D26DDC8" w14:paraId="032637C4" w14:textId="6C6E38E0">
      <w:pPr>
        <w:spacing w:line="249" w:lineRule="auto"/>
        <w:jc w:val="left"/>
        <w:rPr>
          <w:rFonts w:ascii="Arial" w:hAnsi="Arial" w:eastAsia="Arial" w:cs="Arial"/>
          <w:color w:val="002060"/>
          <w:sz w:val="32"/>
          <w:szCs w:val="32"/>
          <w:lang w:val="es-ES"/>
        </w:rPr>
      </w:pPr>
      <w:r w:rsidRPr="00FE745B">
        <w:rPr>
          <w:rFonts w:ascii="Arial" w:hAnsi="Arial" w:eastAsia="Arial" w:cs="Arial"/>
          <w:color w:val="002060"/>
          <w:sz w:val="32"/>
          <w:szCs w:val="32"/>
          <w:lang w:val="es-ES"/>
        </w:rPr>
        <w:t>Erika González</w:t>
      </w:r>
    </w:p>
    <w:p w:rsidRPr="00FE745B" w:rsidR="7052A964" w:rsidP="00F36C88" w:rsidRDefault="7052A964" w14:paraId="6F560352" w14:textId="47C046C4">
      <w:pPr>
        <w:spacing w:line="249" w:lineRule="auto"/>
        <w:jc w:val="left"/>
        <w:rPr>
          <w:rFonts w:ascii="Arial" w:hAnsi="Arial" w:eastAsia="Arial" w:cs="Arial"/>
          <w:color w:val="002060"/>
          <w:sz w:val="32"/>
          <w:szCs w:val="32"/>
          <w:lang w:val="es-ES"/>
        </w:rPr>
      </w:pPr>
      <w:r w:rsidRPr="00FE745B">
        <w:rPr>
          <w:rFonts w:ascii="Arial" w:hAnsi="Arial" w:eastAsia="Arial" w:cs="Arial"/>
          <w:color w:val="002060"/>
          <w:sz w:val="32"/>
          <w:szCs w:val="32"/>
          <w:lang w:val="es-ES"/>
        </w:rPr>
        <w:t xml:space="preserve">Miranda </w:t>
      </w:r>
      <w:proofErr w:type="spellStart"/>
      <w:r w:rsidRPr="00FE745B">
        <w:rPr>
          <w:rFonts w:ascii="Arial" w:hAnsi="Arial" w:eastAsia="Arial" w:cs="Arial"/>
          <w:color w:val="002060"/>
          <w:sz w:val="32"/>
          <w:szCs w:val="32"/>
          <w:lang w:val="es-ES"/>
        </w:rPr>
        <w:t>Lai</w:t>
      </w:r>
      <w:proofErr w:type="spellEnd"/>
    </w:p>
    <w:p w:rsidRPr="00F36C88" w:rsidR="4F388E73" w:rsidP="7F01AB7A" w:rsidRDefault="4F388E73" w14:paraId="4B14A68C" w14:noSpellErr="1" w14:textId="34AF5BF6">
      <w:pPr>
        <w:pStyle w:val="Normal"/>
        <w:spacing w:line="249" w:lineRule="auto"/>
        <w:jc w:val="left"/>
        <w:rPr>
          <w:rFonts w:ascii="Arial" w:hAnsi="Arial" w:eastAsia="Arial" w:cs="Arial"/>
          <w:color w:val="002060"/>
          <w:sz w:val="32"/>
          <w:szCs w:val="32"/>
          <w:lang w:val="es-ES"/>
        </w:rPr>
      </w:pPr>
    </w:p>
    <w:p w:rsidR="4F388E73" w:rsidP="00F36C88" w:rsidRDefault="53B3B6C7" w14:paraId="0EB41541" w14:textId="2B9C6309">
      <w:pPr>
        <w:jc w:val="left"/>
        <w:rPr>
          <w:rFonts w:ascii="Arial" w:hAnsi="Arial" w:eastAsia="Arial" w:cs="Arial"/>
          <w:sz w:val="24"/>
          <w:szCs w:val="24"/>
        </w:rPr>
      </w:pPr>
      <w:r w:rsidRPr="110BC430">
        <w:rPr>
          <w:rFonts w:ascii="Arial" w:hAnsi="Arial" w:eastAsia="Arial" w:cs="Arial"/>
          <w:sz w:val="24"/>
          <w:szCs w:val="24"/>
        </w:rPr>
        <w:t xml:space="preserve">This report explains why translating and interpreting have been included as core considerations in the </w:t>
      </w:r>
      <w:r w:rsidRPr="110BC430">
        <w:rPr>
          <w:rFonts w:ascii="Arial" w:hAnsi="Arial" w:eastAsia="Arial" w:cs="Arial"/>
          <w:i/>
          <w:iCs/>
          <w:sz w:val="24"/>
          <w:szCs w:val="24"/>
        </w:rPr>
        <w:t>Plain English Policy</w:t>
      </w:r>
      <w:r w:rsidRPr="110BC430">
        <w:rPr>
          <w:rFonts w:ascii="Arial" w:hAnsi="Arial" w:eastAsia="Arial" w:cs="Arial"/>
          <w:sz w:val="24"/>
          <w:szCs w:val="24"/>
        </w:rPr>
        <w:t xml:space="preserve"> of the Australian Department of Health and Aged Care (Health). Typically, translating and interpreting do not appear in such policies, and the idea that plain English supports goals of multilingualism and multiculturalism is a relatively new justification for its advocacy. Therefore, this report first </w:t>
      </w:r>
      <w:proofErr w:type="spellStart"/>
      <w:r w:rsidRPr="110BC430">
        <w:rPr>
          <w:rFonts w:ascii="Arial" w:hAnsi="Arial" w:eastAsia="Arial" w:cs="Arial"/>
          <w:sz w:val="24"/>
          <w:szCs w:val="24"/>
        </w:rPr>
        <w:t>summarises</w:t>
      </w:r>
      <w:proofErr w:type="spellEnd"/>
      <w:r w:rsidRPr="110BC430">
        <w:rPr>
          <w:rFonts w:ascii="Arial" w:hAnsi="Arial" w:eastAsia="Arial" w:cs="Arial"/>
          <w:sz w:val="24"/>
          <w:szCs w:val="24"/>
        </w:rPr>
        <w:t xml:space="preserve"> existing scholarship, which provides a theoretical basis for connecting plain English with translation and interpreting. Second, it presents firsthand data collected on this link in Australia in 2023. Researchers surveyed non-English speakers to evaluate their views of documents translated from plain English government communications into various languages, compared to documents not drafted according to these principles. Overall, the report suggests that strong empirical and theoretical foundations support the idea that translating and interpreting are fundamentally enhanced by plain English principles. Health’s policy, which incorporates these principles, therefore advances the communication aims of the government, meets the information needs of non-English-speaking Australians, and supports the professionalism of interpreting and translation professions. This report addresses each of these benefits in turn.</w:t>
      </w:r>
    </w:p>
    <w:p w:rsidR="4F388E73" w:rsidP="00F36C88" w:rsidRDefault="53B3B6C7" w14:paraId="2E850C29" w14:textId="2F184BBB">
      <w:pPr>
        <w:jc w:val="left"/>
        <w:rPr>
          <w:rFonts w:ascii="Arial" w:hAnsi="Arial" w:eastAsia="Arial" w:cs="Arial"/>
          <w:sz w:val="24"/>
          <w:szCs w:val="24"/>
        </w:rPr>
      </w:pPr>
      <w:r w:rsidRPr="110BC430">
        <w:rPr>
          <w:rFonts w:ascii="Arial" w:hAnsi="Arial" w:eastAsia="Arial" w:cs="Arial"/>
          <w:sz w:val="24"/>
          <w:szCs w:val="24"/>
        </w:rPr>
        <w:t xml:space="preserve"> </w:t>
      </w:r>
    </w:p>
    <w:p w:rsidRPr="00FE745B" w:rsidR="4F388E73" w:rsidP="00F36C88" w:rsidRDefault="53B3B6C7" w14:paraId="36E85795" w14:textId="383C3EA8">
      <w:pPr>
        <w:jc w:val="left"/>
        <w:rPr>
          <w:rFonts w:ascii="Arial" w:hAnsi="Arial" w:eastAsia="Arial" w:cs="Arial"/>
          <w:b/>
          <w:bCs/>
          <w:color w:val="002060"/>
          <w:sz w:val="24"/>
          <w:szCs w:val="24"/>
        </w:rPr>
      </w:pPr>
      <w:r w:rsidRPr="00FE745B">
        <w:rPr>
          <w:rFonts w:ascii="Arial" w:hAnsi="Arial" w:eastAsia="Arial" w:cs="Arial"/>
          <w:b/>
          <w:bCs/>
          <w:color w:val="002060"/>
          <w:sz w:val="24"/>
          <w:szCs w:val="24"/>
        </w:rPr>
        <w:t>Promoting public service interpreting and translation through plain English communication</w:t>
      </w:r>
    </w:p>
    <w:p w:rsidR="4F388E73" w:rsidP="00F36C88" w:rsidRDefault="53B3B6C7" w14:paraId="6E109F3A" w14:textId="5F054299">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10E89C53" w14:textId="453DBCA2">
      <w:pPr>
        <w:jc w:val="left"/>
        <w:rPr>
          <w:rFonts w:ascii="Arial" w:hAnsi="Arial" w:eastAsia="Arial" w:cs="Arial"/>
          <w:sz w:val="24"/>
          <w:szCs w:val="24"/>
        </w:rPr>
      </w:pPr>
      <w:r w:rsidRPr="110BC430">
        <w:rPr>
          <w:rFonts w:ascii="Arial" w:hAnsi="Arial" w:eastAsia="Arial" w:cs="Arial"/>
          <w:sz w:val="24"/>
          <w:szCs w:val="24"/>
        </w:rPr>
        <w:t xml:space="preserve">In 2022, researcher Raquel </w:t>
      </w:r>
      <w:proofErr w:type="spellStart"/>
      <w:r w:rsidRPr="110BC430">
        <w:rPr>
          <w:rFonts w:ascii="Arial" w:hAnsi="Arial" w:eastAsia="Arial" w:cs="Arial"/>
          <w:sz w:val="24"/>
          <w:szCs w:val="24"/>
        </w:rPr>
        <w:t>Lázaro</w:t>
      </w:r>
      <w:proofErr w:type="spellEnd"/>
      <w:r w:rsidRPr="110BC430">
        <w:rPr>
          <w:rFonts w:ascii="Arial" w:hAnsi="Arial" w:eastAsia="Arial" w:cs="Arial"/>
          <w:sz w:val="24"/>
          <w:szCs w:val="24"/>
        </w:rPr>
        <w:t xml:space="preserve"> Gutiérrez discussed how public institutions and other commissioners of translation and interpreting (T&amp;I) assignments contribute to the development of the T&amp;I sector. Focusing on interpreting, she </w:t>
      </w:r>
      <w:proofErr w:type="spellStart"/>
      <w:r w:rsidRPr="110BC430">
        <w:rPr>
          <w:rFonts w:ascii="Arial" w:hAnsi="Arial" w:eastAsia="Arial" w:cs="Arial"/>
          <w:sz w:val="24"/>
          <w:szCs w:val="24"/>
        </w:rPr>
        <w:t>theorised</w:t>
      </w:r>
      <w:proofErr w:type="spellEnd"/>
      <w:r w:rsidRPr="110BC430">
        <w:rPr>
          <w:rFonts w:ascii="Arial" w:hAnsi="Arial" w:eastAsia="Arial" w:cs="Arial"/>
          <w:sz w:val="24"/>
          <w:szCs w:val="24"/>
        </w:rPr>
        <w:t xml:space="preserve"> that “not only interpreters (providers) but also the grantors and the receivers, amongst others, play a part in the professionalization process of the interpreting profession.”</w:t>
      </w:r>
      <w:hyperlink w:anchor="_ftn1" r:id="rId11">
        <w:r w:rsidRPr="110BC430">
          <w:rPr>
            <w:rStyle w:val="Hyperlink"/>
            <w:rFonts w:ascii="Arial" w:hAnsi="Arial" w:eastAsia="Arial" w:cs="Arial"/>
            <w:sz w:val="24"/>
            <w:szCs w:val="24"/>
            <w:vertAlign w:val="superscript"/>
          </w:rPr>
          <w:t>[1]</w:t>
        </w:r>
      </w:hyperlink>
      <w:r w:rsidRPr="110BC430">
        <w:rPr>
          <w:rFonts w:ascii="Arial" w:hAnsi="Arial" w:eastAsia="Arial" w:cs="Arial"/>
          <w:sz w:val="24"/>
          <w:szCs w:val="24"/>
        </w:rPr>
        <w:t xml:space="preserve"> Gutiérrez suggested that commissioners shape how translators and interpreters perform their work and influence the overall development of the T&amp;I sector through their engagement with T&amp;I professionals and the roles in which they employ them. In other words, the T&amp;I sector possesses a broad range of skills that can be flexibly applied to various communication functions, including drafting, editing, transcreation and multimodal creation, and government’s engagement with these skills both shapes its multilingual communications as well as the overall response of the T&amp;I sector to the need of non-English-speaking Australians.</w:t>
      </w:r>
    </w:p>
    <w:p w:rsidR="4F388E73" w:rsidP="00F36C88" w:rsidRDefault="53B3B6C7" w14:paraId="2B1D1CCE" w14:textId="7CBB190E">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474D637A" w14:textId="041E16BC">
      <w:pPr>
        <w:jc w:val="left"/>
        <w:rPr>
          <w:rFonts w:ascii="Arial" w:hAnsi="Arial" w:eastAsia="Arial" w:cs="Arial"/>
          <w:sz w:val="24"/>
          <w:szCs w:val="24"/>
        </w:rPr>
      </w:pPr>
      <w:r w:rsidRPr="110BC430">
        <w:rPr>
          <w:rFonts w:ascii="Arial" w:hAnsi="Arial" w:eastAsia="Arial" w:cs="Arial"/>
          <w:sz w:val="24"/>
          <w:szCs w:val="24"/>
        </w:rPr>
        <w:t xml:space="preserve">Gutiérrez </w:t>
      </w:r>
      <w:proofErr w:type="spellStart"/>
      <w:r w:rsidRPr="110BC430">
        <w:rPr>
          <w:rFonts w:ascii="Arial" w:hAnsi="Arial" w:eastAsia="Arial" w:cs="Arial"/>
          <w:sz w:val="24"/>
          <w:szCs w:val="24"/>
        </w:rPr>
        <w:t>emphasises</w:t>
      </w:r>
      <w:proofErr w:type="spellEnd"/>
      <w:r w:rsidRPr="110BC430">
        <w:rPr>
          <w:rFonts w:ascii="Arial" w:hAnsi="Arial" w:eastAsia="Arial" w:cs="Arial"/>
          <w:sz w:val="24"/>
          <w:szCs w:val="24"/>
        </w:rPr>
        <w:t xml:space="preserve"> that the interaction between commissioners and T&amp;I professionals is crucial for setting industry standards and best practices. Commissioners who </w:t>
      </w:r>
      <w:proofErr w:type="spellStart"/>
      <w:r w:rsidRPr="110BC430">
        <w:rPr>
          <w:rFonts w:ascii="Arial" w:hAnsi="Arial" w:eastAsia="Arial" w:cs="Arial"/>
          <w:sz w:val="24"/>
          <w:szCs w:val="24"/>
        </w:rPr>
        <w:t>prioritise</w:t>
      </w:r>
      <w:proofErr w:type="spellEnd"/>
      <w:r w:rsidRPr="110BC430">
        <w:rPr>
          <w:rFonts w:ascii="Arial" w:hAnsi="Arial" w:eastAsia="Arial" w:cs="Arial"/>
          <w:sz w:val="24"/>
          <w:szCs w:val="24"/>
        </w:rPr>
        <w:t xml:space="preserve"> high-quality translations encourage a culture of excellence and continuous improvement within the sector. By providing clear guidelines, feedback, and opportunities for professional development, commissioners can foster a more robust and adaptable T&amp;I workforce. Additionally, </w:t>
      </w:r>
      <w:proofErr w:type="spellStart"/>
      <w:r w:rsidRPr="110BC430">
        <w:rPr>
          <w:rFonts w:ascii="Arial" w:hAnsi="Arial" w:eastAsia="Arial" w:cs="Arial"/>
          <w:sz w:val="24"/>
          <w:szCs w:val="24"/>
        </w:rPr>
        <w:t>recognising</w:t>
      </w:r>
      <w:proofErr w:type="spellEnd"/>
      <w:r w:rsidRPr="110BC430">
        <w:rPr>
          <w:rFonts w:ascii="Arial" w:hAnsi="Arial" w:eastAsia="Arial" w:cs="Arial"/>
          <w:sz w:val="24"/>
          <w:szCs w:val="24"/>
        </w:rPr>
        <w:t xml:space="preserve"> the diverse skill set of T&amp;I professionals, mentioned above, allows for more innovative and effective communication strategies, ultimately enhancing the accessibility and inclusivity of English communications as well. This collaborative approach not only benefits T&amp;I professionals but also ensures end users receive accurate and culturally sensitive information, thereby improving overall public trust and engagement.</w:t>
      </w:r>
    </w:p>
    <w:p w:rsidR="4F388E73" w:rsidP="00F36C88" w:rsidRDefault="53B3B6C7" w14:paraId="6577FBF6" w14:textId="67E94EC2">
      <w:pPr>
        <w:jc w:val="left"/>
        <w:rPr>
          <w:rFonts w:ascii="Arial" w:hAnsi="Arial" w:eastAsia="Arial" w:cs="Arial"/>
          <w:sz w:val="24"/>
          <w:szCs w:val="24"/>
        </w:rPr>
      </w:pPr>
      <w:r w:rsidRPr="110BC430">
        <w:rPr>
          <w:rFonts w:ascii="Arial" w:hAnsi="Arial" w:eastAsia="Arial" w:cs="Arial"/>
          <w:sz w:val="24"/>
          <w:szCs w:val="24"/>
        </w:rPr>
        <w:lastRenderedPageBreak/>
        <w:t xml:space="preserve"> </w:t>
      </w:r>
    </w:p>
    <w:p w:rsidR="4F388E73" w:rsidP="00F36C88" w:rsidRDefault="53B3B6C7" w14:paraId="7328ADA1" w14:textId="1A65DB93">
      <w:pPr>
        <w:jc w:val="left"/>
        <w:rPr>
          <w:rFonts w:ascii="Arial" w:hAnsi="Arial" w:eastAsia="Arial" w:cs="Arial"/>
          <w:sz w:val="24"/>
          <w:szCs w:val="24"/>
        </w:rPr>
      </w:pPr>
      <w:r w:rsidRPr="110BC430">
        <w:rPr>
          <w:rFonts w:ascii="Arial" w:hAnsi="Arial" w:eastAsia="Arial" w:cs="Arial"/>
          <w:sz w:val="24"/>
          <w:szCs w:val="24"/>
        </w:rPr>
        <w:t>H</w:t>
      </w:r>
      <w:r w:rsidR="00FE745B">
        <w:rPr>
          <w:rFonts w:ascii="Arial" w:hAnsi="Arial" w:eastAsia="Arial" w:cs="Arial"/>
          <w:sz w:val="24"/>
          <w:szCs w:val="24"/>
        </w:rPr>
        <w:t>ealth’</w:t>
      </w:r>
      <w:r w:rsidRPr="110BC430">
        <w:rPr>
          <w:rFonts w:ascii="Arial" w:hAnsi="Arial" w:eastAsia="Arial" w:cs="Arial"/>
          <w:sz w:val="24"/>
          <w:szCs w:val="24"/>
        </w:rPr>
        <w:t xml:space="preserve">s approach to T&amp;I does not have to be a passive one. Collaboration with T&amp;I professionals from the early planning stages can lead to multilingual communications that are attuned to the needs of different language communities, and which draw innovatively on the latest multimodal approaches and technologies. These innovations can then reciprocally contribute to new approaches in the planning of English-language communications. Employing in-house translators and interpreters can provide Health with health-related linguistic expertise that is able to be deployed in multilingual communications, liaison with non-English-speaking local communities, reading of non-English research and government materials to gain information from abroad, and in Health engagement with a wider range of Australian residents. Such steps to embed linguistic expertise within Health would also advance the multilingual planning process and the communications of the Department overall. Existing research suggests this kind of embedded collaboration would advance the work of the Australian Government. </w:t>
      </w:r>
    </w:p>
    <w:p w:rsidR="4F388E73" w:rsidP="00F36C88" w:rsidRDefault="53B3B6C7" w14:paraId="3D8199AA" w14:textId="1C6DFB27">
      <w:pPr>
        <w:jc w:val="left"/>
        <w:rPr>
          <w:rFonts w:ascii="Arial" w:hAnsi="Arial" w:eastAsia="Arial" w:cs="Arial"/>
          <w:sz w:val="24"/>
          <w:szCs w:val="24"/>
        </w:rPr>
      </w:pPr>
      <w:r w:rsidRPr="110BC430">
        <w:rPr>
          <w:rFonts w:ascii="Arial" w:hAnsi="Arial" w:eastAsia="Arial" w:cs="Arial"/>
          <w:sz w:val="24"/>
          <w:szCs w:val="24"/>
        </w:rPr>
        <w:t xml:space="preserve"> </w:t>
      </w:r>
    </w:p>
    <w:p w:rsidRPr="00FE745B" w:rsidR="4F388E73" w:rsidP="00F36C88" w:rsidRDefault="53B3B6C7" w14:paraId="0262CF53" w14:textId="12823F52">
      <w:pPr>
        <w:jc w:val="left"/>
        <w:rPr>
          <w:rFonts w:ascii="Arial" w:hAnsi="Arial" w:eastAsia="Arial" w:cs="Arial"/>
          <w:b/>
          <w:bCs/>
          <w:color w:val="002060"/>
          <w:sz w:val="24"/>
          <w:szCs w:val="24"/>
        </w:rPr>
      </w:pPr>
      <w:r w:rsidRPr="00FE745B">
        <w:rPr>
          <w:rFonts w:ascii="Arial" w:hAnsi="Arial" w:eastAsia="Arial" w:cs="Arial"/>
          <w:b/>
          <w:bCs/>
          <w:color w:val="002060"/>
          <w:sz w:val="24"/>
          <w:szCs w:val="24"/>
        </w:rPr>
        <w:t>Meeting the communication aims of government through plain English</w:t>
      </w:r>
    </w:p>
    <w:p w:rsidR="4F388E73" w:rsidP="00F36C88" w:rsidRDefault="53B3B6C7" w14:paraId="65D6E340" w14:textId="4D2A4E14">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4DF69409" w14:textId="30A5622B">
      <w:pPr>
        <w:jc w:val="left"/>
        <w:rPr>
          <w:rFonts w:ascii="Arial" w:hAnsi="Arial" w:eastAsia="Arial" w:cs="Arial"/>
          <w:sz w:val="24"/>
          <w:szCs w:val="24"/>
        </w:rPr>
      </w:pPr>
      <w:r w:rsidRPr="110BC430">
        <w:rPr>
          <w:rFonts w:ascii="Arial" w:hAnsi="Arial" w:eastAsia="Arial" w:cs="Arial"/>
          <w:sz w:val="24"/>
          <w:szCs w:val="24"/>
        </w:rPr>
        <w:t>Research on the benefits of good drafting of health communications for multilingual translation has circulated in Australia for more than ten years.</w:t>
      </w:r>
      <w:hyperlink w:anchor="_ftn2" r:id="rId12">
        <w:r w:rsidRPr="006A1428">
          <w:rPr>
            <w:rStyle w:val="Hyperlink"/>
            <w:rFonts w:ascii="Arial" w:hAnsi="Arial" w:eastAsia="Arial" w:cs="Arial"/>
            <w:color w:val="2F5496" w:themeColor="accent1" w:themeShade="BF"/>
            <w:sz w:val="24"/>
            <w:szCs w:val="24"/>
            <w:vertAlign w:val="superscript"/>
          </w:rPr>
          <w:t>[2</w:t>
        </w:r>
        <w:r w:rsidRPr="006A1428">
          <w:rPr>
            <w:rStyle w:val="Hyperlink"/>
            <w:rFonts w:ascii="Arial" w:hAnsi="Arial" w:eastAsia="Arial" w:cs="Arial"/>
            <w:color w:val="2F5496" w:themeColor="accent1" w:themeShade="BF"/>
            <w:sz w:val="24"/>
            <w:szCs w:val="24"/>
            <w:vertAlign w:val="superscript"/>
          </w:rPr>
          <w:t>]</w:t>
        </w:r>
      </w:hyperlink>
      <w:r w:rsidRPr="110BC430">
        <w:rPr>
          <w:rFonts w:ascii="Arial" w:hAnsi="Arial" w:eastAsia="Arial" w:cs="Arial"/>
          <w:sz w:val="24"/>
          <w:szCs w:val="24"/>
        </w:rPr>
        <w:t xml:space="preserve"> Early research, published in 2011, examines the accessibility of health information for migrant populations in Australia and the impact of translating this information into community languages. Burns and Kim highlight the critical role that effective translation and interpreting play in bridging language barriers, ensuring that health information is accessible to non-English-speaking communities. They underscore the importance of cultural and linguistic accuracy in translations to enhance understanding and engagement with health services. While the authors do not address plain English as a strategy of good drafting specifically, their conclusions support this understanding. Subsequent research which does address the link between plain English and translation directly, observes significant benefits for multilingual communications.</w:t>
      </w:r>
      <w:hyperlink w:anchor="_ftn3" r:id="rId13">
        <w:r w:rsidRPr="110BC430">
          <w:rPr>
            <w:rStyle w:val="Hyperlink"/>
            <w:rFonts w:ascii="Arial" w:hAnsi="Arial" w:eastAsia="Arial" w:cs="Arial"/>
            <w:sz w:val="24"/>
            <w:szCs w:val="24"/>
            <w:vertAlign w:val="superscript"/>
          </w:rPr>
          <w:t>[3]</w:t>
        </w:r>
      </w:hyperlink>
      <w:r w:rsidRPr="110BC430">
        <w:rPr>
          <w:rFonts w:ascii="Arial" w:hAnsi="Arial" w:eastAsia="Arial" w:cs="Arial"/>
          <w:sz w:val="24"/>
          <w:szCs w:val="24"/>
        </w:rPr>
        <w:t xml:space="preserve"> </w:t>
      </w:r>
      <w:proofErr w:type="spellStart"/>
      <w:r w:rsidRPr="110BC430">
        <w:rPr>
          <w:rFonts w:ascii="Arial" w:hAnsi="Arial" w:eastAsia="Arial" w:cs="Arial"/>
          <w:sz w:val="24"/>
          <w:szCs w:val="24"/>
        </w:rPr>
        <w:t>Jingwei</w:t>
      </w:r>
      <w:proofErr w:type="spellEnd"/>
      <w:r w:rsidRPr="110BC430">
        <w:rPr>
          <w:rFonts w:ascii="Arial" w:hAnsi="Arial" w:eastAsia="Arial" w:cs="Arial"/>
          <w:sz w:val="24"/>
          <w:szCs w:val="24"/>
        </w:rPr>
        <w:t xml:space="preserve"> Li, for example, explores plain English principles in non-literary translation. Li argues that using plain English can significantly enhance the clarity and accessibility of translated texts across various fields such as politics, law, economics and technology. Li’s research demonstrates how plain English can reduce complexity and ambiguity, therefore making translated materials more understandable for a broader audience. The author also highlights the importance of adapting these principles to different cultural contexts to ensure that translations remain relevant and effective.</w:t>
      </w:r>
    </w:p>
    <w:p w:rsidR="4F388E73" w:rsidP="00F36C88" w:rsidRDefault="53B3B6C7" w14:paraId="3439F7A9" w14:textId="0300D922">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231E6871" w14:textId="0F41E933">
      <w:pPr>
        <w:jc w:val="left"/>
        <w:rPr>
          <w:rFonts w:ascii="Arial" w:hAnsi="Arial" w:eastAsia="Arial" w:cs="Arial"/>
          <w:sz w:val="24"/>
          <w:szCs w:val="24"/>
        </w:rPr>
      </w:pPr>
      <w:r w:rsidRPr="110BC430">
        <w:rPr>
          <w:rFonts w:ascii="Arial" w:hAnsi="Arial" w:eastAsia="Arial" w:cs="Arial"/>
          <w:sz w:val="24"/>
          <w:szCs w:val="24"/>
        </w:rPr>
        <w:t xml:space="preserve">These insights have already been institutionally acted upon, and the 2016 European Commission publication </w:t>
      </w:r>
      <w:r w:rsidRPr="110BC430">
        <w:rPr>
          <w:rFonts w:ascii="Arial" w:hAnsi="Arial" w:eastAsia="Arial" w:cs="Arial"/>
          <w:i/>
          <w:iCs/>
          <w:sz w:val="24"/>
          <w:szCs w:val="24"/>
        </w:rPr>
        <w:t>How to write clearly</w:t>
      </w:r>
      <w:r w:rsidRPr="110BC430">
        <w:rPr>
          <w:rFonts w:ascii="Arial" w:hAnsi="Arial" w:eastAsia="Arial" w:cs="Arial"/>
          <w:sz w:val="24"/>
          <w:szCs w:val="24"/>
        </w:rPr>
        <w:t>, which is available in all EU languages, has the aim of “helping to write clear and more effective documents (including legislation, a technical report, minutes, a press release or a speech) in the official and working languages of the Commission…[through offering] ‘hints, not rules’ to implement after taking into account the ‘target readers and the purpose of your document’”.</w:t>
      </w:r>
      <w:hyperlink w:anchor="_ftn4" r:id="rId14">
        <w:r w:rsidRPr="110BC430">
          <w:rPr>
            <w:rStyle w:val="Hyperlink"/>
            <w:rFonts w:ascii="Arial" w:hAnsi="Arial" w:eastAsia="Arial" w:cs="Arial"/>
            <w:sz w:val="24"/>
            <w:szCs w:val="24"/>
            <w:vertAlign w:val="superscript"/>
          </w:rPr>
          <w:t>[4]</w:t>
        </w:r>
      </w:hyperlink>
      <w:r w:rsidRPr="110BC430">
        <w:rPr>
          <w:rFonts w:ascii="Arial" w:hAnsi="Arial" w:eastAsia="Arial" w:cs="Arial"/>
          <w:sz w:val="24"/>
          <w:szCs w:val="24"/>
        </w:rPr>
        <w:t xml:space="preserve"> The implementation of such guidelines underscores growing recognition of plain English principles as linked to multilingual and multicultural communication undertaken by government. Not just for local migrant and indigenous communications, but, as global interactions increase, the need for universally </w:t>
      </w:r>
      <w:r w:rsidRPr="110BC430">
        <w:rPr>
          <w:rFonts w:ascii="Arial" w:hAnsi="Arial" w:eastAsia="Arial" w:cs="Arial"/>
          <w:sz w:val="24"/>
          <w:szCs w:val="24"/>
        </w:rPr>
        <w:lastRenderedPageBreak/>
        <w:t>understandable and culturally sensitive communication becomes even more critical, and plain English strategies can assist in international knowledge transfer and the sharing of health-related expertise globally.</w:t>
      </w:r>
    </w:p>
    <w:p w:rsidR="4F388E73" w:rsidP="00F36C88" w:rsidRDefault="53B3B6C7" w14:paraId="296EEC58" w14:textId="1AF4D4C9">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066DA0B7" w14:textId="3E23A4F5">
      <w:pPr>
        <w:jc w:val="left"/>
        <w:rPr>
          <w:rFonts w:ascii="Arial" w:hAnsi="Arial" w:eastAsia="Arial" w:cs="Arial"/>
          <w:sz w:val="24"/>
          <w:szCs w:val="24"/>
        </w:rPr>
      </w:pPr>
      <w:r w:rsidRPr="110BC430">
        <w:rPr>
          <w:rFonts w:ascii="Arial" w:hAnsi="Arial" w:eastAsia="Arial" w:cs="Arial"/>
          <w:sz w:val="24"/>
          <w:szCs w:val="24"/>
        </w:rPr>
        <w:t xml:space="preserve">In relation to health communications specifically, Barbara </w:t>
      </w:r>
      <w:proofErr w:type="spellStart"/>
      <w:r w:rsidRPr="110BC430">
        <w:rPr>
          <w:rFonts w:ascii="Arial" w:hAnsi="Arial" w:eastAsia="Arial" w:cs="Arial"/>
          <w:sz w:val="24"/>
          <w:szCs w:val="24"/>
        </w:rPr>
        <w:t>Cappuzzo</w:t>
      </w:r>
      <w:proofErr w:type="spellEnd"/>
      <w:r w:rsidRPr="110BC430">
        <w:rPr>
          <w:rFonts w:ascii="Arial" w:hAnsi="Arial" w:eastAsia="Arial" w:cs="Arial"/>
          <w:sz w:val="24"/>
          <w:szCs w:val="24"/>
        </w:rPr>
        <w:t xml:space="preserve"> discusses the role of both multilingual and plain English government communications in ensuring all demographic groups have access to COVID-19-related information. She makes the point that translation is essential for health communication, in enabling non-English speakers to understand and follow health guidelines, and ideally exists alongside plain English information that can be used to supplement multilingual texts as well as provide source texts for translation. </w:t>
      </w:r>
      <w:proofErr w:type="spellStart"/>
      <w:r w:rsidRPr="110BC430">
        <w:rPr>
          <w:rFonts w:ascii="Arial" w:hAnsi="Arial" w:eastAsia="Arial" w:cs="Arial"/>
          <w:sz w:val="24"/>
          <w:szCs w:val="24"/>
        </w:rPr>
        <w:t>Cappuzzo</w:t>
      </w:r>
      <w:proofErr w:type="spellEnd"/>
      <w:r w:rsidRPr="110BC430">
        <w:rPr>
          <w:rFonts w:ascii="Arial" w:hAnsi="Arial" w:eastAsia="Arial" w:cs="Arial"/>
          <w:sz w:val="24"/>
          <w:szCs w:val="24"/>
        </w:rPr>
        <w:t xml:space="preserve"> </w:t>
      </w:r>
      <w:proofErr w:type="spellStart"/>
      <w:r w:rsidRPr="110BC430">
        <w:rPr>
          <w:rFonts w:ascii="Arial" w:hAnsi="Arial" w:eastAsia="Arial" w:cs="Arial"/>
          <w:sz w:val="24"/>
          <w:szCs w:val="24"/>
        </w:rPr>
        <w:t>analysed</w:t>
      </w:r>
      <w:proofErr w:type="spellEnd"/>
      <w:r w:rsidRPr="110BC430">
        <w:rPr>
          <w:rFonts w:ascii="Arial" w:hAnsi="Arial" w:eastAsia="Arial" w:cs="Arial"/>
          <w:sz w:val="24"/>
          <w:szCs w:val="24"/>
        </w:rPr>
        <w:t xml:space="preserve"> the availability and clarity of multilingual COVID-19 information on Italian governmental and nongovernmental websites, highlighting significant disparities in information accessibility according to language. Overall, the research advocates for the use of plain English to improve the intelligibility of health communications for diverse populations.</w:t>
      </w:r>
      <w:hyperlink w:anchor="_ftn5" r:id="rId15">
        <w:r w:rsidRPr="110BC430">
          <w:rPr>
            <w:rStyle w:val="Hyperlink"/>
            <w:rFonts w:ascii="Arial" w:hAnsi="Arial" w:eastAsia="Arial" w:cs="Arial"/>
            <w:sz w:val="24"/>
            <w:szCs w:val="24"/>
            <w:vertAlign w:val="superscript"/>
          </w:rPr>
          <w:t>[5]</w:t>
        </w:r>
      </w:hyperlink>
    </w:p>
    <w:p w:rsidR="4F388E73" w:rsidP="00F36C88" w:rsidRDefault="53B3B6C7" w14:paraId="7C902641" w14:textId="2C851822">
      <w:pPr>
        <w:jc w:val="left"/>
        <w:rPr>
          <w:rFonts w:ascii="Arial" w:hAnsi="Arial" w:eastAsia="Arial" w:cs="Arial"/>
          <w:sz w:val="24"/>
          <w:szCs w:val="24"/>
        </w:rPr>
      </w:pPr>
      <w:r w:rsidRPr="110BC430">
        <w:rPr>
          <w:rFonts w:ascii="Arial" w:hAnsi="Arial" w:eastAsia="Arial" w:cs="Arial"/>
          <w:sz w:val="24"/>
          <w:szCs w:val="24"/>
        </w:rPr>
        <w:t xml:space="preserve"> The research establishes a descriptive-qualitative basis for the usefulness of plain English in multilingual communications, which has not yet been fully established in empirical research. Testing the useability and ‘</w:t>
      </w:r>
      <w:proofErr w:type="gramStart"/>
      <w:r w:rsidRPr="110BC430">
        <w:rPr>
          <w:rFonts w:ascii="Arial" w:hAnsi="Arial" w:eastAsia="Arial" w:cs="Arial"/>
          <w:sz w:val="24"/>
          <w:szCs w:val="24"/>
        </w:rPr>
        <w:t>read-response</w:t>
      </w:r>
      <w:proofErr w:type="gramEnd"/>
      <w:r w:rsidRPr="110BC430">
        <w:rPr>
          <w:rFonts w:ascii="Arial" w:hAnsi="Arial" w:eastAsia="Arial" w:cs="Arial"/>
          <w:sz w:val="24"/>
          <w:szCs w:val="24"/>
        </w:rPr>
        <w:t xml:space="preserve">’ of translations composed on the basis of plain English source documents allows for an assessment of the link between plain English and multilingual translation that is </w:t>
      </w:r>
      <w:proofErr w:type="spellStart"/>
      <w:r w:rsidRPr="110BC430">
        <w:rPr>
          <w:rFonts w:ascii="Arial" w:hAnsi="Arial" w:eastAsia="Arial" w:cs="Arial"/>
          <w:sz w:val="24"/>
          <w:szCs w:val="24"/>
        </w:rPr>
        <w:t>contextualised</w:t>
      </w:r>
      <w:proofErr w:type="spellEnd"/>
      <w:r w:rsidRPr="110BC430">
        <w:rPr>
          <w:rFonts w:ascii="Arial" w:hAnsi="Arial" w:eastAsia="Arial" w:cs="Arial"/>
          <w:sz w:val="24"/>
          <w:szCs w:val="24"/>
        </w:rPr>
        <w:t xml:space="preserve"> in the real world, based on the genuine reactions of people in relevant communities. Moreover, such research draws on the expertise of multilingual Australians who have ground-level knowledge of their local communities and their needs.</w:t>
      </w:r>
    </w:p>
    <w:p w:rsidR="4F388E73" w:rsidP="00F36C88" w:rsidRDefault="53B3B6C7" w14:paraId="17635EE3" w14:textId="4E9237C5">
      <w:pPr>
        <w:jc w:val="left"/>
        <w:rPr>
          <w:rFonts w:ascii="Arial" w:hAnsi="Arial" w:eastAsia="Arial" w:cs="Arial"/>
          <w:sz w:val="24"/>
          <w:szCs w:val="24"/>
        </w:rPr>
      </w:pPr>
      <w:r w:rsidRPr="110BC430">
        <w:rPr>
          <w:rFonts w:ascii="Arial" w:hAnsi="Arial" w:eastAsia="Arial" w:cs="Arial"/>
          <w:sz w:val="24"/>
          <w:szCs w:val="24"/>
        </w:rPr>
        <w:t xml:space="preserve"> </w:t>
      </w:r>
    </w:p>
    <w:p w:rsidRPr="00FE745B" w:rsidR="4F388E73" w:rsidP="00F36C88" w:rsidRDefault="53B3B6C7" w14:paraId="123EBB37" w14:textId="657882B5">
      <w:pPr>
        <w:jc w:val="left"/>
        <w:rPr>
          <w:rFonts w:ascii="Arial" w:hAnsi="Arial" w:eastAsia="Arial" w:cs="Arial"/>
          <w:b/>
          <w:bCs/>
          <w:color w:val="002060"/>
          <w:sz w:val="24"/>
          <w:szCs w:val="24"/>
        </w:rPr>
      </w:pPr>
      <w:r w:rsidRPr="00FE745B">
        <w:rPr>
          <w:rFonts w:ascii="Arial" w:hAnsi="Arial" w:eastAsia="Arial" w:cs="Arial"/>
          <w:b/>
          <w:bCs/>
          <w:color w:val="002060"/>
          <w:sz w:val="24"/>
          <w:szCs w:val="24"/>
        </w:rPr>
        <w:t>Meeting the information needs of non-English speaking Australians through plain English communication</w:t>
      </w:r>
    </w:p>
    <w:p w:rsidR="4F388E73" w:rsidP="00F36C88" w:rsidRDefault="53B3B6C7" w14:paraId="410E5A90" w14:textId="459710AE">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7EFEC139" w14:textId="01135378">
      <w:pPr>
        <w:jc w:val="left"/>
        <w:rPr>
          <w:rFonts w:ascii="Arial" w:hAnsi="Arial" w:eastAsia="Arial" w:cs="Arial"/>
          <w:sz w:val="24"/>
          <w:szCs w:val="24"/>
        </w:rPr>
      </w:pPr>
      <w:r w:rsidRPr="110BC430">
        <w:rPr>
          <w:rFonts w:ascii="Arial" w:hAnsi="Arial" w:eastAsia="Arial" w:cs="Arial"/>
          <w:sz w:val="24"/>
          <w:szCs w:val="24"/>
        </w:rPr>
        <w:t>This section describes feedback received from respondents across 7 languages who read four health-related documents that were translated using the following four different methods:</w:t>
      </w:r>
    </w:p>
    <w:p w:rsidR="4F388E73" w:rsidP="00F36C88" w:rsidRDefault="53B3B6C7" w14:paraId="6AB54336" w14:textId="1860948E">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0D102896" w14:textId="5A57E0AB">
      <w:pPr>
        <w:ind w:left="720"/>
        <w:jc w:val="left"/>
        <w:rPr>
          <w:rFonts w:ascii="Arial" w:hAnsi="Arial" w:eastAsia="Arial" w:cs="Arial"/>
          <w:sz w:val="24"/>
          <w:szCs w:val="24"/>
        </w:rPr>
      </w:pPr>
      <w:r w:rsidRPr="110BC430">
        <w:rPr>
          <w:rFonts w:ascii="Arial" w:hAnsi="Arial" w:eastAsia="Arial" w:cs="Arial"/>
          <w:sz w:val="24"/>
          <w:szCs w:val="24"/>
        </w:rPr>
        <w:t>Version 1: Human translation as normal</w:t>
      </w:r>
    </w:p>
    <w:p w:rsidR="4F388E73" w:rsidP="00F36C88" w:rsidRDefault="53B3B6C7" w14:paraId="61C7A83F" w14:textId="1E1A78F0">
      <w:pPr>
        <w:ind w:left="720"/>
        <w:jc w:val="left"/>
        <w:rPr>
          <w:rFonts w:ascii="Arial" w:hAnsi="Arial" w:eastAsia="Arial" w:cs="Arial"/>
          <w:sz w:val="24"/>
          <w:szCs w:val="24"/>
        </w:rPr>
      </w:pPr>
      <w:r w:rsidRPr="110BC430">
        <w:rPr>
          <w:rFonts w:ascii="Arial" w:hAnsi="Arial" w:eastAsia="Arial" w:cs="Arial"/>
          <w:sz w:val="24"/>
          <w:szCs w:val="24"/>
        </w:rPr>
        <w:t>Version 2: Machine translation with human post editing</w:t>
      </w:r>
    </w:p>
    <w:p w:rsidR="4F388E73" w:rsidP="00F36C88" w:rsidRDefault="53B3B6C7" w14:paraId="6DD09989" w14:textId="19484990">
      <w:pPr>
        <w:pBdr>
          <w:top w:val="single" w:color="000000" w:sz="8" w:space="1"/>
          <w:left w:val="single" w:color="000000" w:sz="8" w:space="4"/>
          <w:bottom w:val="single" w:color="000000" w:sz="8" w:space="1"/>
          <w:right w:val="single" w:color="000000" w:sz="8" w:space="4"/>
        </w:pBdr>
        <w:ind w:left="720"/>
        <w:jc w:val="left"/>
        <w:rPr>
          <w:rFonts w:ascii="Arial" w:hAnsi="Arial" w:eastAsia="Arial" w:cs="Arial"/>
          <w:sz w:val="24"/>
          <w:szCs w:val="24"/>
        </w:rPr>
      </w:pPr>
      <w:r w:rsidRPr="110BC430">
        <w:rPr>
          <w:rFonts w:ascii="Arial" w:hAnsi="Arial" w:eastAsia="Arial" w:cs="Arial"/>
          <w:sz w:val="24"/>
          <w:szCs w:val="24"/>
        </w:rPr>
        <w:t>Version 3: Plain English re-writing and then human translation</w:t>
      </w:r>
    </w:p>
    <w:p w:rsidR="4F388E73" w:rsidP="00F36C88" w:rsidRDefault="53B3B6C7" w14:paraId="4A0FA82B" w14:textId="23F5DBED">
      <w:pPr>
        <w:ind w:left="720"/>
        <w:jc w:val="left"/>
        <w:rPr>
          <w:rFonts w:ascii="Arial" w:hAnsi="Arial" w:eastAsia="Arial" w:cs="Arial"/>
          <w:sz w:val="24"/>
          <w:szCs w:val="24"/>
        </w:rPr>
      </w:pPr>
      <w:r w:rsidRPr="110BC430">
        <w:rPr>
          <w:rFonts w:ascii="Arial" w:hAnsi="Arial" w:eastAsia="Arial" w:cs="Arial"/>
          <w:sz w:val="24"/>
          <w:szCs w:val="24"/>
        </w:rPr>
        <w:t xml:space="preserve">Version 4: Transcreation (the translator wrote the health communication in the non-English language </w:t>
      </w:r>
      <w:proofErr w:type="gramStart"/>
      <w:r w:rsidRPr="110BC430">
        <w:rPr>
          <w:rFonts w:ascii="Arial" w:hAnsi="Arial" w:eastAsia="Arial" w:cs="Arial"/>
          <w:sz w:val="24"/>
          <w:szCs w:val="24"/>
        </w:rPr>
        <w:t>on the basis of</w:t>
      </w:r>
      <w:proofErr w:type="gramEnd"/>
      <w:r w:rsidRPr="110BC430">
        <w:rPr>
          <w:rFonts w:ascii="Arial" w:hAnsi="Arial" w:eastAsia="Arial" w:cs="Arial"/>
          <w:sz w:val="24"/>
          <w:szCs w:val="24"/>
        </w:rPr>
        <w:t xml:space="preserve"> drafting instructions).</w:t>
      </w:r>
    </w:p>
    <w:p w:rsidR="4F388E73" w:rsidP="00F36C88" w:rsidRDefault="53B3B6C7" w14:paraId="5FDFDB51" w14:textId="6CA74EE1">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61FF501B" w14:textId="1449FBBC">
      <w:pPr>
        <w:jc w:val="left"/>
        <w:rPr>
          <w:rFonts w:ascii="Arial" w:hAnsi="Arial" w:eastAsia="Arial" w:cs="Arial"/>
          <w:sz w:val="24"/>
          <w:szCs w:val="24"/>
        </w:rPr>
      </w:pPr>
      <w:r w:rsidRPr="110BC430">
        <w:rPr>
          <w:rFonts w:ascii="Arial" w:hAnsi="Arial" w:eastAsia="Arial" w:cs="Arial"/>
          <w:sz w:val="24"/>
          <w:szCs w:val="24"/>
        </w:rPr>
        <w:t xml:space="preserve">For each document, respondents were asked which document they found most confusing, which one they found easiest to read and which document they believed would be preferred by their families and friends. The responses to these questions are </w:t>
      </w:r>
      <w:proofErr w:type="spellStart"/>
      <w:r w:rsidRPr="110BC430">
        <w:rPr>
          <w:rFonts w:ascii="Arial" w:hAnsi="Arial" w:eastAsia="Arial" w:cs="Arial"/>
          <w:sz w:val="24"/>
          <w:szCs w:val="24"/>
        </w:rPr>
        <w:t>summarised</w:t>
      </w:r>
      <w:proofErr w:type="spellEnd"/>
      <w:r w:rsidRPr="110BC430">
        <w:rPr>
          <w:rFonts w:ascii="Arial" w:hAnsi="Arial" w:eastAsia="Arial" w:cs="Arial"/>
          <w:sz w:val="24"/>
          <w:szCs w:val="24"/>
        </w:rPr>
        <w:t xml:space="preserve"> in Table 1.</w:t>
      </w:r>
    </w:p>
    <w:p w:rsidR="4F388E73" w:rsidP="00F36C88" w:rsidRDefault="53B3B6C7" w14:paraId="1264DF6B" w14:textId="39B82AD7">
      <w:pPr>
        <w:jc w:val="left"/>
        <w:rPr>
          <w:rFonts w:ascii="Arial" w:hAnsi="Arial" w:eastAsia="Arial" w:cs="Arial"/>
          <w:sz w:val="24"/>
          <w:szCs w:val="24"/>
        </w:rPr>
      </w:pPr>
      <w:r w:rsidRPr="110BC430">
        <w:rPr>
          <w:rFonts w:ascii="Arial" w:hAnsi="Arial" w:eastAsia="Arial" w:cs="Arial"/>
          <w:sz w:val="24"/>
          <w:szCs w:val="24"/>
        </w:rPr>
        <w:t xml:space="preserve"> </w:t>
      </w:r>
    </w:p>
    <w:p w:rsidR="00F36C88" w:rsidP="00F36C88" w:rsidRDefault="00F36C88" w14:paraId="5CF5E67E" w14:textId="77777777">
      <w:pPr>
        <w:jc w:val="left"/>
        <w:rPr>
          <w:rFonts w:ascii="Arial" w:hAnsi="Arial" w:eastAsia="Arial" w:cs="Arial"/>
          <w:sz w:val="24"/>
          <w:szCs w:val="24"/>
        </w:rPr>
      </w:pPr>
    </w:p>
    <w:p w:rsidR="00F36C88" w:rsidP="00F36C88" w:rsidRDefault="00F36C88" w14:paraId="513AF071" w14:textId="77777777">
      <w:pPr>
        <w:jc w:val="left"/>
        <w:rPr>
          <w:rFonts w:ascii="Arial" w:hAnsi="Arial" w:eastAsia="Arial" w:cs="Arial"/>
          <w:sz w:val="24"/>
          <w:szCs w:val="24"/>
        </w:rPr>
      </w:pPr>
    </w:p>
    <w:p w:rsidR="00F36C88" w:rsidP="00F36C88" w:rsidRDefault="00F36C88" w14:paraId="3D65FAA3" w14:textId="77777777">
      <w:pPr>
        <w:jc w:val="left"/>
        <w:rPr>
          <w:rFonts w:ascii="Arial" w:hAnsi="Arial" w:eastAsia="Arial" w:cs="Arial"/>
          <w:sz w:val="24"/>
          <w:szCs w:val="24"/>
        </w:rPr>
      </w:pPr>
    </w:p>
    <w:p w:rsidR="00F36C88" w:rsidP="00F36C88" w:rsidRDefault="00F36C88" w14:paraId="01ECE09C" w14:textId="77777777">
      <w:pPr>
        <w:jc w:val="left"/>
        <w:rPr>
          <w:rFonts w:ascii="Arial" w:hAnsi="Arial" w:eastAsia="Arial" w:cs="Arial"/>
          <w:sz w:val="24"/>
          <w:szCs w:val="24"/>
        </w:rPr>
      </w:pPr>
    </w:p>
    <w:p w:rsidR="00F36C88" w:rsidP="00F36C88" w:rsidRDefault="00F36C88" w14:paraId="5814155F" w14:textId="77777777">
      <w:pPr>
        <w:jc w:val="left"/>
        <w:rPr>
          <w:rFonts w:ascii="Arial" w:hAnsi="Arial" w:eastAsia="Arial" w:cs="Arial"/>
          <w:sz w:val="24"/>
          <w:szCs w:val="24"/>
        </w:rPr>
      </w:pPr>
    </w:p>
    <w:p w:rsidR="00F36C88" w:rsidP="00F36C88" w:rsidRDefault="00F36C88" w14:paraId="229FA528" w14:textId="77777777">
      <w:pPr>
        <w:jc w:val="left"/>
        <w:rPr>
          <w:rFonts w:ascii="Arial" w:hAnsi="Arial" w:eastAsia="Arial" w:cs="Arial"/>
          <w:sz w:val="24"/>
          <w:szCs w:val="24"/>
        </w:rPr>
      </w:pPr>
    </w:p>
    <w:p w:rsidR="00F36C88" w:rsidP="00F36C88" w:rsidRDefault="00F36C88" w14:paraId="63A8D921" w14:textId="77777777">
      <w:pPr>
        <w:jc w:val="left"/>
        <w:rPr>
          <w:rFonts w:ascii="Arial" w:hAnsi="Arial" w:eastAsia="Arial" w:cs="Arial"/>
          <w:sz w:val="24"/>
          <w:szCs w:val="24"/>
        </w:rPr>
      </w:pPr>
    </w:p>
    <w:p w:rsidR="00F36C88" w:rsidP="00F36C88" w:rsidRDefault="00F36C88" w14:paraId="2AB71668" w14:textId="77777777">
      <w:pPr>
        <w:jc w:val="left"/>
        <w:rPr>
          <w:rFonts w:ascii="Arial" w:hAnsi="Arial" w:eastAsia="Arial" w:cs="Arial"/>
          <w:sz w:val="24"/>
          <w:szCs w:val="24"/>
        </w:rPr>
      </w:pPr>
    </w:p>
    <w:p w:rsidR="00F36C88" w:rsidP="00F36C88" w:rsidRDefault="00F36C88" w14:paraId="48C982C6" w14:textId="77777777">
      <w:pPr>
        <w:jc w:val="left"/>
        <w:rPr>
          <w:rFonts w:ascii="Arial" w:hAnsi="Arial" w:eastAsia="Arial" w:cs="Arial"/>
          <w:sz w:val="24"/>
          <w:szCs w:val="24"/>
        </w:rPr>
      </w:pPr>
    </w:p>
    <w:p w:rsidRPr="00FE745B" w:rsidR="4F388E73" w:rsidP="00F36C88" w:rsidRDefault="53B3B6C7" w14:paraId="60530D76" w14:textId="4CE35891">
      <w:pPr>
        <w:jc w:val="left"/>
        <w:rPr>
          <w:rFonts w:ascii="Arial" w:hAnsi="Arial" w:eastAsia="Arial" w:cs="Arial"/>
          <w:color w:val="002060"/>
          <w:sz w:val="24"/>
          <w:szCs w:val="24"/>
        </w:rPr>
      </w:pPr>
      <w:r w:rsidRPr="00FE745B">
        <w:rPr>
          <w:rFonts w:ascii="Arial" w:hAnsi="Arial" w:eastAsia="Arial" w:cs="Arial"/>
          <w:color w:val="002060"/>
          <w:sz w:val="24"/>
          <w:szCs w:val="24"/>
        </w:rPr>
        <w:t xml:space="preserve">Table 1. </w:t>
      </w:r>
    </w:p>
    <w:p w:rsidR="00F36C88" w:rsidP="00F36C88" w:rsidRDefault="00F36C88" w14:paraId="0F7756AB" w14:textId="77777777">
      <w:pPr>
        <w:jc w:val="left"/>
        <w:rPr>
          <w:rFonts w:ascii="Arial" w:hAnsi="Arial" w:eastAsia="Arial" w:cs="Arial"/>
          <w:sz w:val="24"/>
          <w:szCs w:val="24"/>
        </w:rPr>
      </w:pPr>
    </w:p>
    <w:p w:rsidR="00F36C88" w:rsidP="00F36C88" w:rsidRDefault="00F36C88" w14:paraId="0FD20BEF" w14:textId="39FE8E82">
      <w:pPr>
        <w:jc w:val="left"/>
        <w:rPr>
          <w:rFonts w:ascii="Arial" w:hAnsi="Arial" w:eastAsia="Arial" w:cs="Arial"/>
          <w:sz w:val="24"/>
          <w:szCs w:val="24"/>
        </w:rPr>
      </w:pPr>
      <w:r>
        <w:rPr>
          <w:noProof/>
        </w:rPr>
        <w:drawing>
          <wp:inline distT="0" distB="0" distL="0" distR="0" wp14:anchorId="75ADE0A6" wp14:editId="43C0A303">
            <wp:extent cx="4839419" cy="2225615"/>
            <wp:effectExtent l="0" t="0" r="12065" b="10160"/>
            <wp:docPr id="1444718414" name="Chart 1">
              <a:extLst xmlns:a="http://schemas.openxmlformats.org/drawingml/2006/main">
                <a:ext uri="{FF2B5EF4-FFF2-40B4-BE49-F238E27FC236}">
                  <a16:creationId xmlns:a16="http://schemas.microsoft.com/office/drawing/2014/main" id="{9FC74CE8-171B-6CF9-AD89-5585FFF6A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4F388E73" w:rsidP="00F36C88" w:rsidRDefault="53B3B6C7" w14:paraId="76A144E9" w14:textId="7C33F34A">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3A9A0138" w14:textId="71435E6E">
      <w:pPr>
        <w:jc w:val="left"/>
        <w:rPr>
          <w:rFonts w:ascii="Arial" w:hAnsi="Arial" w:eastAsia="Arial" w:cs="Arial"/>
          <w:sz w:val="24"/>
          <w:szCs w:val="24"/>
        </w:rPr>
      </w:pPr>
      <w:r w:rsidRPr="110BC430">
        <w:rPr>
          <w:rFonts w:ascii="Arial" w:hAnsi="Arial" w:eastAsia="Arial" w:cs="Arial"/>
          <w:sz w:val="24"/>
          <w:szCs w:val="24"/>
        </w:rPr>
        <w:t xml:space="preserve">Paradoxically, Version 3, the document translated from a plain English re-writing, was both the easiest to read and, on par with Version 2, the most confusing. Version 4 (transcreation) was second in terms of ease of reading, was slightly less confusing, and was most respondents’ choice for family and friends. Version 2 showed a much lower level of preference and seemed to create just as much confusion as Version 3. Version 1, on the other hand, created the least amount of confusion, but it was also the least </w:t>
      </w:r>
      <w:proofErr w:type="spellStart"/>
      <w:r w:rsidRPr="110BC430">
        <w:rPr>
          <w:rFonts w:ascii="Arial" w:hAnsi="Arial" w:eastAsia="Arial" w:cs="Arial"/>
          <w:sz w:val="24"/>
          <w:szCs w:val="24"/>
        </w:rPr>
        <w:t>favoured</w:t>
      </w:r>
      <w:proofErr w:type="spellEnd"/>
      <w:r w:rsidRPr="110BC430">
        <w:rPr>
          <w:rFonts w:ascii="Arial" w:hAnsi="Arial" w:eastAsia="Arial" w:cs="Arial"/>
          <w:sz w:val="24"/>
          <w:szCs w:val="24"/>
        </w:rPr>
        <w:t xml:space="preserve"> both by respondents, and as a choice for respondents’ communities. It is therefore arguable that Version 3 and Version 4 seem to be the preferred methods. This gives empirical substance, even if partial, to our understanding of plain English as promoting effective and accessible translations, and so meeting the multilingual communication goals of Health.</w:t>
      </w:r>
    </w:p>
    <w:p w:rsidR="00F36C88" w:rsidP="00F36C88" w:rsidRDefault="00F36C88" w14:paraId="7A4D6E98" w14:noSpellErr="1" w14:textId="7122164A">
      <w:pPr>
        <w:jc w:val="left"/>
        <w:rPr>
          <w:rFonts w:ascii="Arial" w:hAnsi="Arial" w:eastAsia="Arial" w:cs="Arial"/>
          <w:sz w:val="24"/>
          <w:szCs w:val="24"/>
        </w:rPr>
      </w:pPr>
      <w:r w:rsidRPr="7F01AB7A" w:rsidR="53B3B6C7">
        <w:rPr>
          <w:rFonts w:ascii="Arial" w:hAnsi="Arial" w:eastAsia="Arial" w:cs="Arial"/>
          <w:sz w:val="24"/>
          <w:szCs w:val="24"/>
        </w:rPr>
        <w:t xml:space="preserve"> </w:t>
      </w:r>
    </w:p>
    <w:p w:rsidRPr="00FE745B" w:rsidR="4F388E73" w:rsidP="00F36C88" w:rsidRDefault="53B3B6C7" w14:paraId="4B20A0B6" w14:textId="4D870B4A">
      <w:pPr>
        <w:jc w:val="left"/>
        <w:rPr>
          <w:rFonts w:ascii="Arial" w:hAnsi="Arial" w:eastAsia="Arial" w:cs="Arial"/>
          <w:b/>
          <w:bCs/>
          <w:color w:val="002060"/>
          <w:sz w:val="24"/>
          <w:szCs w:val="24"/>
        </w:rPr>
      </w:pPr>
      <w:r w:rsidRPr="00FE745B">
        <w:rPr>
          <w:rFonts w:ascii="Arial" w:hAnsi="Arial" w:eastAsia="Arial" w:cs="Arial"/>
          <w:b/>
          <w:bCs/>
          <w:color w:val="002060"/>
          <w:sz w:val="24"/>
          <w:szCs w:val="24"/>
        </w:rPr>
        <w:t>Preferences</w:t>
      </w:r>
    </w:p>
    <w:p w:rsidR="4F388E73" w:rsidP="00F36C88" w:rsidRDefault="53B3B6C7" w14:paraId="2194EA97" w14:textId="39F4F09B">
      <w:pPr>
        <w:jc w:val="left"/>
        <w:rPr>
          <w:rFonts w:ascii="Arial" w:hAnsi="Arial" w:eastAsia="Arial" w:cs="Arial"/>
          <w:b/>
          <w:bCs/>
          <w:sz w:val="24"/>
          <w:szCs w:val="24"/>
        </w:rPr>
      </w:pPr>
      <w:r w:rsidRPr="110BC430">
        <w:rPr>
          <w:rFonts w:ascii="Arial" w:hAnsi="Arial" w:eastAsia="Arial" w:cs="Arial"/>
          <w:b/>
          <w:bCs/>
          <w:sz w:val="24"/>
          <w:szCs w:val="24"/>
        </w:rPr>
        <w:t xml:space="preserve"> </w:t>
      </w:r>
    </w:p>
    <w:p w:rsidR="4F388E73" w:rsidP="00F36C88" w:rsidRDefault="53B3B6C7" w14:paraId="779DF780" w14:textId="359A75CD">
      <w:pPr>
        <w:jc w:val="left"/>
        <w:rPr>
          <w:rFonts w:ascii="Arial" w:hAnsi="Arial" w:eastAsia="Arial" w:cs="Arial"/>
          <w:sz w:val="24"/>
          <w:szCs w:val="24"/>
        </w:rPr>
      </w:pPr>
      <w:r w:rsidRPr="110BC430">
        <w:rPr>
          <w:rFonts w:ascii="Arial" w:hAnsi="Arial" w:eastAsia="Arial" w:cs="Arial"/>
          <w:sz w:val="24"/>
          <w:szCs w:val="24"/>
        </w:rPr>
        <w:t>A closer comparison of the methods can be obtained through a thematic analysis of open-ended responses from participants on their preferences. The thematic analysis of responses in relation to which of the four options was easiest to read revealed eight key themes. These ‘positive’ themes are listed below in order of the total number of mentions, reflecting their importance from respondents’ perspectives.</w:t>
      </w:r>
    </w:p>
    <w:p w:rsidR="4F388E73" w:rsidP="00F36C88" w:rsidRDefault="53B3B6C7" w14:paraId="59D62E3D" w14:textId="7EFD8ED5">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4A91F579" w14:textId="5549D576">
      <w:pPr>
        <w:pStyle w:val="ListParagraph"/>
        <w:numPr>
          <w:ilvl w:val="0"/>
          <w:numId w:val="1"/>
        </w:numPr>
        <w:jc w:val="left"/>
        <w:rPr>
          <w:rFonts w:ascii="Arial" w:hAnsi="Arial" w:eastAsia="Arial" w:cs="Arial"/>
          <w:sz w:val="24"/>
          <w:szCs w:val="24"/>
        </w:rPr>
      </w:pPr>
      <w:r w:rsidRPr="110BC430">
        <w:rPr>
          <w:rFonts w:ascii="Arial" w:hAnsi="Arial" w:eastAsia="Arial" w:cs="Arial"/>
          <w:sz w:val="24"/>
          <w:szCs w:val="24"/>
        </w:rPr>
        <w:t>Ease of reading and comprehension</w:t>
      </w:r>
    </w:p>
    <w:p w:rsidR="4F388E73" w:rsidP="00F36C88" w:rsidRDefault="53B3B6C7" w14:paraId="15936AEC" w14:textId="46F99ED0">
      <w:pPr>
        <w:ind w:left="720"/>
        <w:jc w:val="left"/>
        <w:rPr>
          <w:rFonts w:ascii="Arial" w:hAnsi="Arial" w:eastAsia="Arial" w:cs="Arial"/>
          <w:sz w:val="24"/>
          <w:szCs w:val="24"/>
        </w:rPr>
      </w:pPr>
      <w:r w:rsidRPr="110BC430">
        <w:rPr>
          <w:rFonts w:ascii="Arial" w:hAnsi="Arial" w:eastAsia="Arial" w:cs="Arial"/>
          <w:sz w:val="24"/>
          <w:szCs w:val="24"/>
        </w:rPr>
        <w:t>Many responses stated that the text was ‘clear’, ‘easy to read’, ‘easy to understand’, ‘simple’, that it ‘makes sense’ or it ‘flows well’. These responses were often generic and did not specify what made the text easy to understand, or what made it flow well.</w:t>
      </w:r>
    </w:p>
    <w:p w:rsidR="4F388E73" w:rsidP="00F36C88" w:rsidRDefault="53B3B6C7" w14:paraId="03502E48" w14:textId="3082CCF1">
      <w:pPr>
        <w:ind w:left="720"/>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4A3E69C7" w14:textId="2B19D788">
      <w:pPr>
        <w:pStyle w:val="ListParagraph"/>
        <w:numPr>
          <w:ilvl w:val="0"/>
          <w:numId w:val="1"/>
        </w:numPr>
        <w:jc w:val="left"/>
        <w:rPr>
          <w:rFonts w:ascii="Arial" w:hAnsi="Arial" w:eastAsia="Arial" w:cs="Arial"/>
          <w:sz w:val="24"/>
          <w:szCs w:val="24"/>
        </w:rPr>
      </w:pPr>
      <w:r w:rsidRPr="110BC430">
        <w:rPr>
          <w:rFonts w:ascii="Arial" w:hAnsi="Arial" w:eastAsia="Arial" w:cs="Arial"/>
          <w:sz w:val="24"/>
          <w:szCs w:val="24"/>
        </w:rPr>
        <w:t xml:space="preserve">Layout and text </w:t>
      </w:r>
      <w:proofErr w:type="spellStart"/>
      <w:r w:rsidRPr="110BC430">
        <w:rPr>
          <w:rFonts w:ascii="Arial" w:hAnsi="Arial" w:eastAsia="Arial" w:cs="Arial"/>
          <w:sz w:val="24"/>
          <w:szCs w:val="24"/>
        </w:rPr>
        <w:t>organisation</w:t>
      </w:r>
      <w:proofErr w:type="spellEnd"/>
    </w:p>
    <w:p w:rsidR="4F388E73" w:rsidP="00F36C88" w:rsidRDefault="53B3B6C7" w14:paraId="09E0ECA2" w14:textId="4871BCD7">
      <w:pPr>
        <w:ind w:left="720"/>
        <w:jc w:val="left"/>
        <w:rPr>
          <w:rFonts w:ascii="Arial" w:hAnsi="Arial" w:eastAsia="Arial" w:cs="Arial"/>
          <w:sz w:val="24"/>
          <w:szCs w:val="24"/>
        </w:rPr>
      </w:pPr>
      <w:r w:rsidRPr="110BC430">
        <w:rPr>
          <w:rFonts w:ascii="Arial" w:hAnsi="Arial" w:eastAsia="Arial" w:cs="Arial"/>
          <w:sz w:val="24"/>
          <w:szCs w:val="24"/>
        </w:rPr>
        <w:lastRenderedPageBreak/>
        <w:t xml:space="preserve">Many respondents focused on the layout and the text </w:t>
      </w:r>
      <w:proofErr w:type="spellStart"/>
      <w:r w:rsidRPr="110BC430">
        <w:rPr>
          <w:rFonts w:ascii="Arial" w:hAnsi="Arial" w:eastAsia="Arial" w:cs="Arial"/>
          <w:sz w:val="24"/>
          <w:szCs w:val="24"/>
        </w:rPr>
        <w:t>organisation</w:t>
      </w:r>
      <w:proofErr w:type="spellEnd"/>
      <w:r w:rsidRPr="110BC430">
        <w:rPr>
          <w:rFonts w:ascii="Arial" w:hAnsi="Arial" w:eastAsia="Arial" w:cs="Arial"/>
          <w:sz w:val="24"/>
          <w:szCs w:val="24"/>
        </w:rPr>
        <w:t xml:space="preserve"> of the documents. They found for example that the use of diagrams and charts simplified reading, that a better font made a difference and that a clear structure, with subheadings, helped them unravel information.</w:t>
      </w:r>
    </w:p>
    <w:p w:rsidR="4F388E73" w:rsidP="00F36C88" w:rsidRDefault="53B3B6C7" w14:paraId="68E0C45E" w14:textId="678F99FD">
      <w:pPr>
        <w:ind w:left="720"/>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43B72993" w14:textId="631B6D20">
      <w:pPr>
        <w:pStyle w:val="ListParagraph"/>
        <w:numPr>
          <w:ilvl w:val="0"/>
          <w:numId w:val="1"/>
        </w:numPr>
        <w:jc w:val="left"/>
        <w:rPr>
          <w:rFonts w:ascii="Arial" w:hAnsi="Arial" w:eastAsia="Arial" w:cs="Arial"/>
          <w:sz w:val="24"/>
          <w:szCs w:val="24"/>
        </w:rPr>
      </w:pPr>
      <w:r w:rsidRPr="110BC430">
        <w:rPr>
          <w:rFonts w:ascii="Arial" w:hAnsi="Arial" w:eastAsia="Arial" w:cs="Arial"/>
          <w:sz w:val="24"/>
          <w:szCs w:val="24"/>
        </w:rPr>
        <w:t>Use of language</w:t>
      </w:r>
    </w:p>
    <w:p w:rsidR="4F388E73" w:rsidP="00F36C88" w:rsidRDefault="53B3B6C7" w14:paraId="4126348E" w14:textId="2D7CA192">
      <w:pPr>
        <w:ind w:left="720"/>
        <w:jc w:val="left"/>
        <w:rPr>
          <w:rFonts w:ascii="Arial" w:hAnsi="Arial" w:eastAsia="Arial" w:cs="Arial"/>
          <w:sz w:val="24"/>
          <w:szCs w:val="24"/>
        </w:rPr>
      </w:pPr>
      <w:r w:rsidRPr="110BC430">
        <w:rPr>
          <w:rFonts w:ascii="Arial" w:hAnsi="Arial" w:eastAsia="Arial" w:cs="Arial"/>
          <w:sz w:val="24"/>
          <w:szCs w:val="24"/>
        </w:rPr>
        <w:t>Respondents appreciated documents with clear and simple wording, especially if the language used was also idiomatic. Furthermore, correct grammar and use of appropriate language were also positively appraised.</w:t>
      </w:r>
    </w:p>
    <w:p w:rsidR="4F388E73" w:rsidP="00F36C88" w:rsidRDefault="53B3B6C7" w14:paraId="0A67124B" w14:textId="7E3EF3CD">
      <w:pPr>
        <w:ind w:left="720"/>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2D912CD8" w14:textId="33886766">
      <w:pPr>
        <w:pStyle w:val="ListParagraph"/>
        <w:numPr>
          <w:ilvl w:val="0"/>
          <w:numId w:val="1"/>
        </w:numPr>
        <w:jc w:val="left"/>
        <w:rPr>
          <w:rFonts w:ascii="Arial" w:hAnsi="Arial" w:eastAsia="Arial" w:cs="Arial"/>
          <w:sz w:val="24"/>
          <w:szCs w:val="24"/>
        </w:rPr>
      </w:pPr>
      <w:r w:rsidRPr="110BC430">
        <w:rPr>
          <w:rFonts w:ascii="Arial" w:hAnsi="Arial" w:eastAsia="Arial" w:cs="Arial"/>
          <w:sz w:val="24"/>
          <w:szCs w:val="24"/>
        </w:rPr>
        <w:t>Quality of information</w:t>
      </w:r>
    </w:p>
    <w:p w:rsidR="4F388E73" w:rsidP="00F36C88" w:rsidRDefault="53B3B6C7" w14:paraId="64A7F56F" w14:textId="7F563A56">
      <w:pPr>
        <w:ind w:left="720"/>
        <w:jc w:val="left"/>
        <w:rPr>
          <w:rFonts w:ascii="Arial" w:hAnsi="Arial" w:eastAsia="Arial" w:cs="Arial"/>
          <w:sz w:val="24"/>
          <w:szCs w:val="24"/>
        </w:rPr>
      </w:pPr>
      <w:r w:rsidRPr="110BC430">
        <w:rPr>
          <w:rFonts w:ascii="Arial" w:hAnsi="Arial" w:eastAsia="Arial" w:cs="Arial"/>
          <w:sz w:val="24"/>
          <w:szCs w:val="24"/>
        </w:rPr>
        <w:t>This theme covers responses related mainly to content rather than form. Particularly appreciated was information that was clear, detailed and complete. The perceived accuracy of the information also played a role in respondents’ preferences for texts, as well as the inclusion of evidence or links for fact checking.</w:t>
      </w:r>
    </w:p>
    <w:p w:rsidR="4F388E73" w:rsidP="00F36C88" w:rsidRDefault="53B3B6C7" w14:paraId="39945B80" w14:textId="3FC4DEDD">
      <w:pPr>
        <w:ind w:left="720"/>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2635508B" w14:textId="43B46C85">
      <w:pPr>
        <w:pStyle w:val="ListParagraph"/>
        <w:numPr>
          <w:ilvl w:val="0"/>
          <w:numId w:val="1"/>
        </w:numPr>
        <w:jc w:val="left"/>
        <w:rPr>
          <w:rFonts w:ascii="Arial" w:hAnsi="Arial" w:eastAsia="Arial" w:cs="Arial"/>
          <w:sz w:val="24"/>
          <w:szCs w:val="24"/>
        </w:rPr>
      </w:pPr>
      <w:r w:rsidRPr="110BC430">
        <w:rPr>
          <w:rFonts w:ascii="Arial" w:hAnsi="Arial" w:eastAsia="Arial" w:cs="Arial"/>
          <w:sz w:val="24"/>
          <w:szCs w:val="24"/>
        </w:rPr>
        <w:t>Conciseness</w:t>
      </w:r>
    </w:p>
    <w:p w:rsidR="4F388E73" w:rsidP="00F36C88" w:rsidRDefault="53B3B6C7" w14:paraId="0B8948BA" w14:textId="1F6EB325">
      <w:pPr>
        <w:ind w:left="720"/>
        <w:jc w:val="left"/>
        <w:rPr>
          <w:rFonts w:ascii="Arial" w:hAnsi="Arial" w:eastAsia="Arial" w:cs="Arial"/>
          <w:sz w:val="24"/>
          <w:szCs w:val="24"/>
        </w:rPr>
      </w:pPr>
      <w:r w:rsidRPr="110BC430">
        <w:rPr>
          <w:rFonts w:ascii="Arial" w:hAnsi="Arial" w:eastAsia="Arial" w:cs="Arial"/>
          <w:sz w:val="24"/>
          <w:szCs w:val="24"/>
        </w:rPr>
        <w:t>Short and straight to the point was the clear preference for respondents.</w:t>
      </w:r>
    </w:p>
    <w:p w:rsidR="4F388E73" w:rsidP="00F36C88" w:rsidRDefault="53B3B6C7" w14:paraId="07828218" w14:textId="48CD1C4A">
      <w:pPr>
        <w:ind w:left="720"/>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02EF358F" w14:textId="6B488CB7">
      <w:pPr>
        <w:pStyle w:val="ListParagraph"/>
        <w:numPr>
          <w:ilvl w:val="0"/>
          <w:numId w:val="1"/>
        </w:numPr>
        <w:jc w:val="left"/>
        <w:rPr>
          <w:rFonts w:ascii="Arial" w:hAnsi="Arial" w:eastAsia="Arial" w:cs="Arial"/>
          <w:sz w:val="24"/>
          <w:szCs w:val="24"/>
        </w:rPr>
      </w:pPr>
      <w:r w:rsidRPr="110BC430">
        <w:rPr>
          <w:rFonts w:ascii="Arial" w:hAnsi="Arial" w:eastAsia="Arial" w:cs="Arial"/>
          <w:sz w:val="24"/>
          <w:szCs w:val="24"/>
        </w:rPr>
        <w:t>Register</w:t>
      </w:r>
    </w:p>
    <w:p w:rsidR="4F388E73" w:rsidP="00F36C88" w:rsidRDefault="53B3B6C7" w14:paraId="434893A8" w14:textId="27990F7F">
      <w:pPr>
        <w:ind w:left="720"/>
        <w:jc w:val="left"/>
        <w:rPr>
          <w:rFonts w:ascii="Arial" w:hAnsi="Arial" w:eastAsia="Arial" w:cs="Arial"/>
          <w:sz w:val="24"/>
          <w:szCs w:val="24"/>
        </w:rPr>
      </w:pPr>
      <w:proofErr w:type="gramStart"/>
      <w:r w:rsidRPr="110BC430">
        <w:rPr>
          <w:rFonts w:ascii="Arial" w:hAnsi="Arial" w:eastAsia="Arial" w:cs="Arial"/>
          <w:sz w:val="24"/>
          <w:szCs w:val="24"/>
        </w:rPr>
        <w:t>In order for</w:t>
      </w:r>
      <w:proofErr w:type="gramEnd"/>
      <w:r w:rsidRPr="110BC430">
        <w:rPr>
          <w:rFonts w:ascii="Arial" w:hAnsi="Arial" w:eastAsia="Arial" w:cs="Arial"/>
          <w:sz w:val="24"/>
          <w:szCs w:val="24"/>
        </w:rPr>
        <w:t xml:space="preserve"> a text to be preferred by respondents it had to be both ‘not too casual’ and ‘not too formal’.</w:t>
      </w:r>
    </w:p>
    <w:p w:rsidR="4F388E73" w:rsidP="00F36C88" w:rsidRDefault="53B3B6C7" w14:paraId="2B672D94" w14:textId="0AD76C29">
      <w:pPr>
        <w:ind w:left="720"/>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1E109013" w14:textId="0D025F87">
      <w:pPr>
        <w:pStyle w:val="ListParagraph"/>
        <w:numPr>
          <w:ilvl w:val="0"/>
          <w:numId w:val="1"/>
        </w:numPr>
        <w:jc w:val="left"/>
        <w:rPr>
          <w:rFonts w:ascii="Arial" w:hAnsi="Arial" w:eastAsia="Arial" w:cs="Arial"/>
          <w:sz w:val="24"/>
          <w:szCs w:val="24"/>
        </w:rPr>
      </w:pPr>
      <w:r w:rsidRPr="110BC430">
        <w:rPr>
          <w:rFonts w:ascii="Arial" w:hAnsi="Arial" w:eastAsia="Arial" w:cs="Arial"/>
          <w:sz w:val="24"/>
          <w:szCs w:val="24"/>
        </w:rPr>
        <w:t>Appropriateness for target community</w:t>
      </w:r>
    </w:p>
    <w:p w:rsidR="4F388E73" w:rsidP="00F36C88" w:rsidRDefault="53B3B6C7" w14:paraId="708DF466" w14:textId="1C8992E4">
      <w:pPr>
        <w:ind w:left="720"/>
        <w:jc w:val="left"/>
        <w:rPr>
          <w:rFonts w:ascii="Arial" w:hAnsi="Arial" w:eastAsia="Arial" w:cs="Arial"/>
          <w:sz w:val="24"/>
          <w:szCs w:val="24"/>
        </w:rPr>
      </w:pPr>
      <w:r w:rsidRPr="110BC430">
        <w:rPr>
          <w:rFonts w:ascii="Arial" w:hAnsi="Arial" w:eastAsia="Arial" w:cs="Arial"/>
          <w:sz w:val="24"/>
          <w:szCs w:val="24"/>
        </w:rPr>
        <w:t>When deciding which text they preferred, respondents also kept in mind that the texts may often be directed at the elderly, or at their specific community. Characteristics that made a text appropriate for the target community included fewer clickable links, conciseness as well as simple and idiomatic language.</w:t>
      </w:r>
    </w:p>
    <w:p w:rsidR="4F388E73" w:rsidP="00F36C88" w:rsidRDefault="53B3B6C7" w14:paraId="6C630AA4" w14:textId="538129BC">
      <w:pPr>
        <w:ind w:left="720"/>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5CF5E8FF" w14:textId="6A7745F6">
      <w:pPr>
        <w:pStyle w:val="ListParagraph"/>
        <w:numPr>
          <w:ilvl w:val="0"/>
          <w:numId w:val="1"/>
        </w:numPr>
        <w:jc w:val="left"/>
        <w:rPr>
          <w:rFonts w:ascii="Arial" w:hAnsi="Arial" w:eastAsia="Arial" w:cs="Arial"/>
          <w:sz w:val="24"/>
          <w:szCs w:val="24"/>
        </w:rPr>
      </w:pPr>
      <w:r w:rsidRPr="110BC430">
        <w:rPr>
          <w:rFonts w:ascii="Arial" w:hAnsi="Arial" w:eastAsia="Arial" w:cs="Arial"/>
          <w:sz w:val="24"/>
          <w:szCs w:val="24"/>
        </w:rPr>
        <w:t>Professional appearance</w:t>
      </w:r>
    </w:p>
    <w:p w:rsidR="4F388E73" w:rsidP="00F36C88" w:rsidRDefault="53B3B6C7" w14:paraId="6C4C3EC3" w14:textId="4BD4D6DD">
      <w:pPr>
        <w:ind w:left="720"/>
        <w:jc w:val="left"/>
        <w:rPr>
          <w:rFonts w:ascii="Arial" w:hAnsi="Arial" w:eastAsia="Arial" w:cs="Arial"/>
          <w:sz w:val="24"/>
          <w:szCs w:val="24"/>
        </w:rPr>
      </w:pPr>
      <w:r w:rsidRPr="110BC430">
        <w:rPr>
          <w:rFonts w:ascii="Arial" w:hAnsi="Arial" w:eastAsia="Arial" w:cs="Arial"/>
          <w:sz w:val="24"/>
          <w:szCs w:val="24"/>
        </w:rPr>
        <w:t>Some respondents commented on a text’s professional appearance, describing them as seemingly ‘more official’ and thus ‘more trustworthy’.</w:t>
      </w:r>
    </w:p>
    <w:p w:rsidR="4F388E73" w:rsidP="00F36C88" w:rsidRDefault="53B3B6C7" w14:paraId="3CFEF7C6" w14:textId="0B533108">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1295C714" w14:textId="20C2C83C">
      <w:pPr>
        <w:jc w:val="left"/>
        <w:rPr>
          <w:rFonts w:ascii="Arial" w:hAnsi="Arial" w:eastAsia="Arial" w:cs="Arial"/>
          <w:sz w:val="24"/>
          <w:szCs w:val="24"/>
        </w:rPr>
      </w:pPr>
      <w:r w:rsidRPr="110BC430">
        <w:rPr>
          <w:rFonts w:ascii="Arial" w:hAnsi="Arial" w:eastAsia="Arial" w:cs="Arial"/>
          <w:sz w:val="24"/>
          <w:szCs w:val="24"/>
        </w:rPr>
        <w:t>Chart 1 illustrates the occurrence of positive themes for each translation method.</w:t>
      </w:r>
    </w:p>
    <w:p w:rsidR="4F388E73" w:rsidP="00F36C88" w:rsidRDefault="53B3B6C7" w14:paraId="72287622" w14:textId="722A0845">
      <w:pPr>
        <w:jc w:val="left"/>
        <w:rPr>
          <w:rFonts w:ascii="Arial" w:hAnsi="Arial" w:eastAsia="Arial" w:cs="Arial"/>
          <w:sz w:val="24"/>
          <w:szCs w:val="24"/>
        </w:rPr>
      </w:pPr>
      <w:r w:rsidRPr="110BC430">
        <w:rPr>
          <w:rFonts w:ascii="Arial" w:hAnsi="Arial" w:eastAsia="Arial" w:cs="Arial"/>
          <w:sz w:val="24"/>
          <w:szCs w:val="24"/>
        </w:rPr>
        <w:t xml:space="preserve"> </w:t>
      </w:r>
    </w:p>
    <w:p w:rsidRPr="00FE745B" w:rsidR="4F388E73" w:rsidP="7F01AB7A" w:rsidRDefault="53B3B6C7" w14:paraId="72D6CC40" w14:textId="47B86B24">
      <w:pPr>
        <w:pStyle w:val="Normal"/>
        <w:jc w:val="left"/>
        <w:rPr>
          <w:rFonts w:ascii="Arial" w:hAnsi="Arial" w:eastAsia="Arial" w:cs="Arial"/>
          <w:color w:val="002060"/>
          <w:sz w:val="24"/>
          <w:szCs w:val="24"/>
        </w:rPr>
      </w:pPr>
      <w:r w:rsidRPr="7F01AB7A" w:rsidR="53B3B6C7">
        <w:rPr>
          <w:rFonts w:ascii="Arial" w:hAnsi="Arial" w:eastAsia="Arial" w:cs="Arial"/>
          <w:color w:val="002060"/>
          <w:sz w:val="24"/>
          <w:szCs w:val="24"/>
        </w:rPr>
        <w:t>Chart 1.</w:t>
      </w:r>
    </w:p>
    <w:p w:rsidR="4F388E73" w:rsidP="00F36C88" w:rsidRDefault="53B3B6C7" w14:paraId="3EC9FFF1" w14:textId="28E3270D">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00F36C88" w14:paraId="42A78267" w14:textId="395F612F">
      <w:pPr>
        <w:jc w:val="left"/>
        <w:rPr>
          <w:rFonts w:ascii="Arial" w:hAnsi="Arial" w:eastAsia="Arial" w:cs="Arial"/>
          <w:sz w:val="24"/>
          <w:szCs w:val="24"/>
        </w:rPr>
      </w:pPr>
      <w:r w:rsidRPr="0013369D">
        <w:rPr>
          <w:rFonts w:ascii="Times New Roman" w:hAnsi="Times New Roman" w:eastAsia="Times New Roman" w:cs="Times New Roman"/>
          <w:noProof/>
          <w:kern w:val="0"/>
          <w:sz w:val="24"/>
          <w:szCs w:val="24"/>
          <w:lang w:eastAsia="en-GB"/>
        </w:rPr>
        <w:drawing>
          <wp:inline distT="0" distB="0" distL="0" distR="0" wp14:anchorId="1B201162" wp14:editId="0712D86B">
            <wp:extent cx="5408763" cy="2647315"/>
            <wp:effectExtent l="0" t="0" r="14605" b="6985"/>
            <wp:docPr id="1850147486" name="Chart 1">
              <a:extLst xmlns:a="http://schemas.openxmlformats.org/drawingml/2006/main">
                <a:ext uri="{FF2B5EF4-FFF2-40B4-BE49-F238E27FC236}">
                  <a16:creationId xmlns:a16="http://schemas.microsoft.com/office/drawing/2014/main" id="{8329E65C-A2E5-335F-97CE-54F444A8A9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4F388E73" w:rsidP="00F36C88" w:rsidRDefault="53B3B6C7" w14:paraId="7088618E" w14:textId="3E77C601">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3406E140" w14:textId="3BC97235">
      <w:pPr>
        <w:jc w:val="left"/>
        <w:rPr>
          <w:rFonts w:ascii="Arial" w:hAnsi="Arial" w:eastAsia="Arial" w:cs="Arial"/>
          <w:sz w:val="24"/>
          <w:szCs w:val="24"/>
        </w:rPr>
      </w:pPr>
      <w:r w:rsidRPr="110BC430">
        <w:rPr>
          <w:rFonts w:ascii="Arial" w:hAnsi="Arial" w:eastAsia="Arial" w:cs="Arial"/>
          <w:sz w:val="24"/>
          <w:szCs w:val="24"/>
        </w:rPr>
        <w:t xml:space="preserve">Chart 1 helps to explain reasons for the preference of Version 3 over other versions. Namely layout and text </w:t>
      </w:r>
      <w:proofErr w:type="spellStart"/>
      <w:r w:rsidRPr="110BC430">
        <w:rPr>
          <w:rFonts w:ascii="Arial" w:hAnsi="Arial" w:eastAsia="Arial" w:cs="Arial"/>
          <w:sz w:val="24"/>
          <w:szCs w:val="24"/>
        </w:rPr>
        <w:t>organisation</w:t>
      </w:r>
      <w:proofErr w:type="spellEnd"/>
      <w:r w:rsidRPr="110BC430">
        <w:rPr>
          <w:rFonts w:ascii="Arial" w:hAnsi="Arial" w:eastAsia="Arial" w:cs="Arial"/>
          <w:sz w:val="24"/>
          <w:szCs w:val="24"/>
        </w:rPr>
        <w:t>, use of language, and conciseness.</w:t>
      </w:r>
    </w:p>
    <w:p w:rsidR="4F388E73" w:rsidP="00F36C88" w:rsidRDefault="53B3B6C7" w14:paraId="29C56B5F" w14:textId="46741756">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24486136" w14:textId="7ECB3615">
      <w:pPr>
        <w:jc w:val="left"/>
        <w:rPr>
          <w:rFonts w:ascii="Arial" w:hAnsi="Arial" w:eastAsia="Arial" w:cs="Arial"/>
          <w:sz w:val="24"/>
          <w:szCs w:val="24"/>
        </w:rPr>
      </w:pPr>
      <w:r w:rsidRPr="110BC430">
        <w:rPr>
          <w:rFonts w:ascii="Arial" w:hAnsi="Arial" w:eastAsia="Arial" w:cs="Arial"/>
          <w:sz w:val="24"/>
          <w:szCs w:val="24"/>
        </w:rPr>
        <w:t>Version 3 was often described as using ‘easy language’, being easy to navigate and to understand due to its format (charts, bullet points, subheadings and the Q&amp;A format) and finally as being short and straight to the point. These three themes are where Version 3 is preferred over Version 4 as well. In general, Versions 3 and 4 are more often described as ‘easy to read and understand’ compared to Versions 1 and 2.</w:t>
      </w:r>
    </w:p>
    <w:p w:rsidR="4F388E73" w:rsidP="00F36C88" w:rsidRDefault="53B3B6C7" w14:paraId="525DB951" w14:textId="1815952D">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6AF0678A" w14:textId="1BD60707">
      <w:pPr>
        <w:jc w:val="left"/>
        <w:rPr>
          <w:rFonts w:ascii="Arial" w:hAnsi="Arial" w:eastAsia="Arial" w:cs="Arial"/>
          <w:sz w:val="24"/>
          <w:szCs w:val="24"/>
        </w:rPr>
      </w:pPr>
      <w:r w:rsidRPr="110BC430">
        <w:rPr>
          <w:rFonts w:ascii="Arial" w:hAnsi="Arial" w:eastAsia="Arial" w:cs="Arial"/>
          <w:sz w:val="24"/>
          <w:szCs w:val="24"/>
        </w:rPr>
        <w:t>Somewhat surprisingly, however, Version 2 had the largest number of reactions for the ‘use of language’ theme. Respondents regarded Version 2 as using the most common or idiomatic language.</w:t>
      </w:r>
    </w:p>
    <w:p w:rsidR="4F388E73" w:rsidP="00F36C88" w:rsidRDefault="53B3B6C7" w14:paraId="0FDED41E" w14:textId="599504F8">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127EE891" w14:textId="58443DB0">
      <w:pPr>
        <w:jc w:val="left"/>
        <w:rPr>
          <w:rFonts w:ascii="Arial" w:hAnsi="Arial" w:eastAsia="Arial" w:cs="Arial"/>
          <w:sz w:val="24"/>
          <w:szCs w:val="24"/>
        </w:rPr>
      </w:pPr>
      <w:r w:rsidRPr="110BC430">
        <w:rPr>
          <w:rFonts w:ascii="Arial" w:hAnsi="Arial" w:eastAsia="Arial" w:cs="Arial"/>
          <w:sz w:val="24"/>
          <w:szCs w:val="24"/>
        </w:rPr>
        <w:t>While many respondents appreciated the conciseness of Version 3, Versions 1 and 4 were differently preferred for their quality of content, with Version 1 regarded as having the most ‘clear information’ and Version 4 regarded as ‘rich in detail’.</w:t>
      </w:r>
    </w:p>
    <w:p w:rsidR="4F388E73" w:rsidP="00F36C88" w:rsidRDefault="53B3B6C7" w14:paraId="4DFB9E41" w14:textId="4BDB9465">
      <w:pPr>
        <w:jc w:val="left"/>
        <w:rPr>
          <w:rFonts w:ascii="Arial" w:hAnsi="Arial" w:eastAsia="Arial" w:cs="Arial"/>
          <w:sz w:val="24"/>
          <w:szCs w:val="24"/>
        </w:rPr>
      </w:pPr>
      <w:r w:rsidRPr="110BC430">
        <w:rPr>
          <w:rFonts w:ascii="Arial" w:hAnsi="Arial" w:eastAsia="Arial" w:cs="Arial"/>
          <w:sz w:val="24"/>
          <w:szCs w:val="24"/>
        </w:rPr>
        <w:t xml:space="preserve"> </w:t>
      </w:r>
    </w:p>
    <w:p w:rsidRPr="00FE745B" w:rsidR="4F388E73" w:rsidP="00F36C88" w:rsidRDefault="53B3B6C7" w14:paraId="659D6070" w14:textId="32E889FB">
      <w:pPr>
        <w:jc w:val="left"/>
        <w:rPr>
          <w:rFonts w:ascii="Arial" w:hAnsi="Arial" w:eastAsia="Arial" w:cs="Arial"/>
          <w:b/>
          <w:bCs/>
          <w:color w:val="002060"/>
          <w:sz w:val="24"/>
          <w:szCs w:val="24"/>
        </w:rPr>
      </w:pPr>
      <w:r w:rsidRPr="00FE745B">
        <w:rPr>
          <w:rFonts w:ascii="Arial" w:hAnsi="Arial" w:eastAsia="Arial" w:cs="Arial"/>
          <w:b/>
          <w:bCs/>
          <w:color w:val="002060"/>
          <w:sz w:val="24"/>
          <w:szCs w:val="24"/>
        </w:rPr>
        <w:t>Causes for dislike</w:t>
      </w:r>
    </w:p>
    <w:p w:rsidR="4F388E73" w:rsidP="00F36C88" w:rsidRDefault="53B3B6C7" w14:paraId="5FB4F50C" w14:textId="2B9DFFFA">
      <w:pPr>
        <w:jc w:val="left"/>
        <w:rPr>
          <w:rFonts w:ascii="Arial" w:hAnsi="Arial" w:eastAsia="Arial" w:cs="Arial"/>
          <w:b/>
          <w:bCs/>
          <w:sz w:val="24"/>
          <w:szCs w:val="24"/>
        </w:rPr>
      </w:pPr>
      <w:r w:rsidRPr="110BC430">
        <w:rPr>
          <w:rFonts w:ascii="Arial" w:hAnsi="Arial" w:eastAsia="Arial" w:cs="Arial"/>
          <w:b/>
          <w:bCs/>
          <w:sz w:val="24"/>
          <w:szCs w:val="24"/>
        </w:rPr>
        <w:t xml:space="preserve"> </w:t>
      </w:r>
    </w:p>
    <w:p w:rsidR="4F388E73" w:rsidP="00F36C88" w:rsidRDefault="53B3B6C7" w14:paraId="4E326A82" w14:textId="66C3546E">
      <w:pPr>
        <w:jc w:val="left"/>
        <w:rPr>
          <w:rFonts w:ascii="Arial" w:hAnsi="Arial" w:eastAsia="Arial" w:cs="Arial"/>
          <w:sz w:val="24"/>
          <w:szCs w:val="24"/>
        </w:rPr>
      </w:pPr>
      <w:r w:rsidRPr="110BC430">
        <w:rPr>
          <w:rFonts w:ascii="Arial" w:hAnsi="Arial" w:eastAsia="Arial" w:cs="Arial"/>
          <w:sz w:val="24"/>
          <w:szCs w:val="24"/>
        </w:rPr>
        <w:t xml:space="preserve">Having identified a version they found most </w:t>
      </w:r>
      <w:proofErr w:type="gramStart"/>
      <w:r w:rsidRPr="110BC430">
        <w:rPr>
          <w:rFonts w:ascii="Arial" w:hAnsi="Arial" w:eastAsia="Arial" w:cs="Arial"/>
          <w:sz w:val="24"/>
          <w:szCs w:val="24"/>
        </w:rPr>
        <w:t>confusing,</w:t>
      </w:r>
      <w:proofErr w:type="gramEnd"/>
      <w:r w:rsidRPr="110BC430">
        <w:rPr>
          <w:rFonts w:ascii="Arial" w:hAnsi="Arial" w:eastAsia="Arial" w:cs="Arial"/>
          <w:sz w:val="24"/>
          <w:szCs w:val="24"/>
        </w:rPr>
        <w:t xml:space="preserve"> respondents were further asked about the reasons for confusion. Eight themes emerged in participants’ responses to the question. These ‘negative’ themes are listed below in order of the total number of mentions, reflecting their importance from respondents’ perspectives.</w:t>
      </w:r>
    </w:p>
    <w:p w:rsidR="00F36C88" w:rsidP="00F36C88" w:rsidRDefault="00F36C88" w14:paraId="6A788B20" w14:textId="77777777">
      <w:pPr>
        <w:jc w:val="left"/>
        <w:rPr>
          <w:rFonts w:ascii="Arial" w:hAnsi="Arial" w:eastAsia="Arial" w:cs="Arial"/>
          <w:sz w:val="24"/>
          <w:szCs w:val="24"/>
        </w:rPr>
      </w:pPr>
    </w:p>
    <w:p w:rsidR="4F388E73" w:rsidP="00F36C88" w:rsidRDefault="53B3B6C7" w14:paraId="159BB4DB" w14:textId="0354326A">
      <w:pPr>
        <w:jc w:val="left"/>
        <w:rPr>
          <w:rFonts w:ascii="Arial" w:hAnsi="Arial" w:eastAsia="Arial" w:cs="Arial"/>
          <w:sz w:val="24"/>
          <w:szCs w:val="24"/>
        </w:rPr>
      </w:pPr>
      <w:r w:rsidRPr="110BC430">
        <w:rPr>
          <w:rFonts w:ascii="Arial" w:hAnsi="Arial" w:eastAsia="Arial" w:cs="Arial"/>
          <w:sz w:val="24"/>
          <w:szCs w:val="24"/>
        </w:rPr>
        <w:lastRenderedPageBreak/>
        <w:t xml:space="preserve"> </w:t>
      </w:r>
    </w:p>
    <w:p w:rsidRPr="00F36C88" w:rsidR="4F388E73" w:rsidP="00F36C88" w:rsidRDefault="53B3B6C7" w14:paraId="10532CED" w14:textId="533D70F0">
      <w:pPr>
        <w:pStyle w:val="ListParagraph"/>
        <w:numPr>
          <w:ilvl w:val="0"/>
          <w:numId w:val="31"/>
        </w:numPr>
        <w:jc w:val="left"/>
        <w:rPr>
          <w:rFonts w:ascii="Arial" w:hAnsi="Arial" w:eastAsia="Arial" w:cs="Arial"/>
          <w:sz w:val="24"/>
          <w:szCs w:val="24"/>
        </w:rPr>
      </w:pPr>
      <w:r w:rsidRPr="00F36C88">
        <w:rPr>
          <w:rFonts w:ascii="Arial" w:hAnsi="Arial" w:eastAsia="Arial" w:cs="Arial"/>
          <w:sz w:val="24"/>
          <w:szCs w:val="24"/>
        </w:rPr>
        <w:t>Language use</w:t>
      </w:r>
    </w:p>
    <w:p w:rsidR="4F388E73" w:rsidP="00F36C88" w:rsidRDefault="53B3B6C7" w14:paraId="36CCDA25" w14:textId="2D1CA120">
      <w:pPr>
        <w:ind w:left="720"/>
        <w:jc w:val="left"/>
        <w:rPr>
          <w:rFonts w:ascii="Arial" w:hAnsi="Arial" w:eastAsia="Arial" w:cs="Arial"/>
          <w:sz w:val="24"/>
          <w:szCs w:val="24"/>
        </w:rPr>
      </w:pPr>
      <w:r w:rsidRPr="110BC430">
        <w:rPr>
          <w:rFonts w:ascii="Arial" w:hAnsi="Arial" w:eastAsia="Arial" w:cs="Arial"/>
          <w:sz w:val="24"/>
          <w:szCs w:val="24"/>
        </w:rPr>
        <w:t>Participants disliked texts with poor wording, this included unidiomatic, inappropriate, confusing and complex language. Furthermore, participants noticed untranslated text, mistranslations and incorrect grammar.</w:t>
      </w:r>
    </w:p>
    <w:p w:rsidR="4F388E73" w:rsidP="00F36C88" w:rsidRDefault="53B3B6C7" w14:paraId="174E9A8C" w14:textId="1BC25F0E">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4C4C16F4" w14:textId="3EEEDC2D">
      <w:pPr>
        <w:pStyle w:val="ListParagraph"/>
        <w:numPr>
          <w:ilvl w:val="0"/>
          <w:numId w:val="31"/>
        </w:numPr>
        <w:jc w:val="left"/>
        <w:rPr>
          <w:rFonts w:ascii="Arial" w:hAnsi="Arial" w:eastAsia="Arial" w:cs="Arial"/>
          <w:sz w:val="24"/>
          <w:szCs w:val="24"/>
        </w:rPr>
      </w:pPr>
      <w:r w:rsidRPr="110BC430">
        <w:rPr>
          <w:rFonts w:ascii="Arial" w:hAnsi="Arial" w:eastAsia="Arial" w:cs="Arial"/>
          <w:sz w:val="24"/>
          <w:szCs w:val="24"/>
        </w:rPr>
        <w:t>Layout issues</w:t>
      </w:r>
    </w:p>
    <w:p w:rsidR="4F388E73" w:rsidP="00F36C88" w:rsidRDefault="53B3B6C7" w14:paraId="7EAF641B" w14:textId="7524413E">
      <w:pPr>
        <w:ind w:left="720"/>
        <w:jc w:val="left"/>
        <w:rPr>
          <w:rFonts w:ascii="Arial" w:hAnsi="Arial" w:eastAsia="Arial" w:cs="Arial"/>
          <w:sz w:val="24"/>
          <w:szCs w:val="24"/>
        </w:rPr>
      </w:pPr>
      <w:r w:rsidRPr="110BC430">
        <w:rPr>
          <w:rFonts w:ascii="Arial" w:hAnsi="Arial" w:eastAsia="Arial" w:cs="Arial"/>
          <w:sz w:val="24"/>
          <w:szCs w:val="24"/>
        </w:rPr>
        <w:t xml:space="preserve">Layout issues included bad font and poor text </w:t>
      </w:r>
      <w:proofErr w:type="spellStart"/>
      <w:r w:rsidRPr="110BC430">
        <w:rPr>
          <w:rFonts w:ascii="Arial" w:hAnsi="Arial" w:eastAsia="Arial" w:cs="Arial"/>
          <w:sz w:val="24"/>
          <w:szCs w:val="24"/>
        </w:rPr>
        <w:t>organisation</w:t>
      </w:r>
      <w:proofErr w:type="spellEnd"/>
      <w:r w:rsidRPr="110BC430">
        <w:rPr>
          <w:rFonts w:ascii="Arial" w:hAnsi="Arial" w:eastAsia="Arial" w:cs="Arial"/>
          <w:sz w:val="24"/>
          <w:szCs w:val="24"/>
        </w:rPr>
        <w:t xml:space="preserve">, with texts being written ‘like an essay’ rather than being </w:t>
      </w:r>
      <w:proofErr w:type="spellStart"/>
      <w:r w:rsidRPr="110BC430">
        <w:rPr>
          <w:rFonts w:ascii="Arial" w:hAnsi="Arial" w:eastAsia="Arial" w:cs="Arial"/>
          <w:sz w:val="24"/>
          <w:szCs w:val="24"/>
        </w:rPr>
        <w:t>organised</w:t>
      </w:r>
      <w:proofErr w:type="spellEnd"/>
      <w:r w:rsidRPr="110BC430">
        <w:rPr>
          <w:rFonts w:ascii="Arial" w:hAnsi="Arial" w:eastAsia="Arial" w:cs="Arial"/>
          <w:sz w:val="24"/>
          <w:szCs w:val="24"/>
        </w:rPr>
        <w:t xml:space="preserve"> in short paragraphs and using subheadings.</w:t>
      </w:r>
    </w:p>
    <w:p w:rsidR="4F388E73" w:rsidP="00F36C88" w:rsidRDefault="53B3B6C7" w14:paraId="715224A9" w14:textId="48C84C8B">
      <w:pPr>
        <w:ind w:left="720"/>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4570F1E8" w14:textId="7E37BBFD">
      <w:pPr>
        <w:pStyle w:val="ListParagraph"/>
        <w:numPr>
          <w:ilvl w:val="0"/>
          <w:numId w:val="31"/>
        </w:numPr>
        <w:jc w:val="left"/>
        <w:rPr>
          <w:rFonts w:ascii="Arial" w:hAnsi="Arial" w:eastAsia="Arial" w:cs="Arial"/>
          <w:sz w:val="24"/>
          <w:szCs w:val="24"/>
        </w:rPr>
      </w:pPr>
      <w:r w:rsidRPr="110BC430">
        <w:rPr>
          <w:rFonts w:ascii="Arial" w:hAnsi="Arial" w:eastAsia="Arial" w:cs="Arial"/>
          <w:sz w:val="24"/>
          <w:szCs w:val="24"/>
        </w:rPr>
        <w:t>Reading or comprehension difficulties</w:t>
      </w:r>
      <w:r w:rsidR="4F388E73">
        <w:br/>
      </w:r>
      <w:r w:rsidRPr="110BC430">
        <w:rPr>
          <w:rFonts w:ascii="Arial" w:hAnsi="Arial" w:eastAsia="Arial" w:cs="Arial"/>
          <w:b/>
          <w:bCs/>
          <w:sz w:val="24"/>
          <w:szCs w:val="24"/>
        </w:rPr>
        <w:t xml:space="preserve"> </w:t>
      </w:r>
      <w:r w:rsidRPr="110BC430">
        <w:rPr>
          <w:rFonts w:ascii="Arial" w:hAnsi="Arial" w:eastAsia="Arial" w:cs="Arial"/>
          <w:sz w:val="24"/>
          <w:szCs w:val="24"/>
        </w:rPr>
        <w:t>Many respondents labeled a text ‘difficult to read’, ‘unclear’ or ‘confusing’, without specifying what caused these difficulties.</w:t>
      </w:r>
    </w:p>
    <w:p w:rsidR="4F388E73" w:rsidP="00F36C88" w:rsidRDefault="53B3B6C7" w14:paraId="2DFD37A6" w14:textId="1BF3B6C8">
      <w:pPr>
        <w:ind w:left="720"/>
        <w:jc w:val="left"/>
        <w:rPr>
          <w:rFonts w:ascii="Arial" w:hAnsi="Arial" w:eastAsia="Arial" w:cs="Arial"/>
          <w:b/>
          <w:bCs/>
          <w:sz w:val="24"/>
          <w:szCs w:val="24"/>
        </w:rPr>
      </w:pPr>
      <w:r w:rsidRPr="110BC430">
        <w:rPr>
          <w:rFonts w:ascii="Arial" w:hAnsi="Arial" w:eastAsia="Arial" w:cs="Arial"/>
          <w:b/>
          <w:bCs/>
          <w:sz w:val="24"/>
          <w:szCs w:val="24"/>
        </w:rPr>
        <w:t xml:space="preserve"> </w:t>
      </w:r>
    </w:p>
    <w:p w:rsidR="4F388E73" w:rsidP="00F36C88" w:rsidRDefault="53B3B6C7" w14:paraId="00B0F389" w14:textId="1D5ADE72">
      <w:pPr>
        <w:pStyle w:val="ListParagraph"/>
        <w:numPr>
          <w:ilvl w:val="0"/>
          <w:numId w:val="31"/>
        </w:numPr>
        <w:jc w:val="left"/>
        <w:rPr>
          <w:rFonts w:ascii="Arial" w:hAnsi="Arial" w:eastAsia="Arial" w:cs="Arial"/>
          <w:sz w:val="24"/>
          <w:szCs w:val="24"/>
        </w:rPr>
      </w:pPr>
      <w:r w:rsidRPr="110BC430">
        <w:rPr>
          <w:rFonts w:ascii="Arial" w:hAnsi="Arial" w:eastAsia="Arial" w:cs="Arial"/>
          <w:sz w:val="24"/>
          <w:szCs w:val="24"/>
        </w:rPr>
        <w:t>Quality of information</w:t>
      </w:r>
    </w:p>
    <w:p w:rsidR="4F388E73" w:rsidP="00F36C88" w:rsidRDefault="53B3B6C7" w14:paraId="0874D37C" w14:textId="3346AAE6">
      <w:pPr>
        <w:ind w:left="720"/>
        <w:jc w:val="left"/>
        <w:rPr>
          <w:rFonts w:ascii="Arial" w:hAnsi="Arial" w:eastAsia="Arial" w:cs="Arial"/>
          <w:sz w:val="24"/>
          <w:szCs w:val="24"/>
        </w:rPr>
      </w:pPr>
      <w:r w:rsidRPr="110BC430">
        <w:rPr>
          <w:rFonts w:ascii="Arial" w:hAnsi="Arial" w:eastAsia="Arial" w:cs="Arial"/>
          <w:sz w:val="24"/>
          <w:szCs w:val="24"/>
        </w:rPr>
        <w:t>Confusing, contradictory or incorrect information were a main reason for participants to dislike a text, in some cases participants reported missing or broken links, and reference to elements missing in the text.</w:t>
      </w:r>
    </w:p>
    <w:p w:rsidR="4F388E73" w:rsidP="00F36C88" w:rsidRDefault="53B3B6C7" w14:paraId="785A9F46" w14:textId="2A3C60C0">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529999F4" w14:textId="2CABD1AF">
      <w:pPr>
        <w:pStyle w:val="ListParagraph"/>
        <w:numPr>
          <w:ilvl w:val="0"/>
          <w:numId w:val="31"/>
        </w:numPr>
        <w:jc w:val="left"/>
        <w:rPr>
          <w:rFonts w:ascii="Arial" w:hAnsi="Arial" w:eastAsia="Arial" w:cs="Arial"/>
          <w:sz w:val="24"/>
          <w:szCs w:val="24"/>
        </w:rPr>
      </w:pPr>
      <w:r w:rsidRPr="110BC430">
        <w:rPr>
          <w:rFonts w:ascii="Arial" w:hAnsi="Arial" w:eastAsia="Arial" w:cs="Arial"/>
          <w:sz w:val="24"/>
          <w:szCs w:val="24"/>
        </w:rPr>
        <w:t>Inappropriateness for the target community</w:t>
      </w:r>
    </w:p>
    <w:p w:rsidR="4F388E73" w:rsidP="00F36C88" w:rsidRDefault="53B3B6C7" w14:paraId="04370122" w14:textId="38BF3975">
      <w:pPr>
        <w:ind w:left="720"/>
        <w:jc w:val="left"/>
        <w:rPr>
          <w:rFonts w:ascii="Arial" w:hAnsi="Arial" w:eastAsia="Arial" w:cs="Arial"/>
          <w:sz w:val="24"/>
          <w:szCs w:val="24"/>
        </w:rPr>
      </w:pPr>
      <w:r w:rsidRPr="110BC430">
        <w:rPr>
          <w:rFonts w:ascii="Arial" w:hAnsi="Arial" w:eastAsia="Arial" w:cs="Arial"/>
          <w:sz w:val="24"/>
          <w:szCs w:val="24"/>
        </w:rPr>
        <w:t>With the target community in mind once more, participants wondered whether the use of many clickable features may be an issue. Furthermore, some participants highlighted low levels of literacy and schooling in their communities, which could mean readers would be unable to understand the diagrams included.</w:t>
      </w:r>
    </w:p>
    <w:p w:rsidR="4F388E73" w:rsidP="00F36C88" w:rsidRDefault="53B3B6C7" w14:paraId="342696DE" w14:textId="1A453CE3">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1678DADD" w14:textId="78EF0AAC">
      <w:pPr>
        <w:pStyle w:val="ListParagraph"/>
        <w:numPr>
          <w:ilvl w:val="0"/>
          <w:numId w:val="31"/>
        </w:numPr>
        <w:jc w:val="left"/>
        <w:rPr>
          <w:rFonts w:ascii="Arial" w:hAnsi="Arial" w:eastAsia="Arial" w:cs="Arial"/>
          <w:sz w:val="24"/>
          <w:szCs w:val="24"/>
        </w:rPr>
      </w:pPr>
      <w:r w:rsidRPr="110BC430">
        <w:rPr>
          <w:rFonts w:ascii="Arial" w:hAnsi="Arial" w:eastAsia="Arial" w:cs="Arial"/>
          <w:sz w:val="24"/>
          <w:szCs w:val="24"/>
        </w:rPr>
        <w:t>Unprofessional appearance</w:t>
      </w:r>
    </w:p>
    <w:p w:rsidR="4F388E73" w:rsidP="00F36C88" w:rsidRDefault="53B3B6C7" w14:paraId="1D6B89FE" w14:textId="0210EA7D">
      <w:pPr>
        <w:ind w:left="720"/>
        <w:jc w:val="left"/>
        <w:rPr>
          <w:rFonts w:ascii="Arial" w:hAnsi="Arial" w:eastAsia="Arial" w:cs="Arial"/>
          <w:sz w:val="24"/>
          <w:szCs w:val="24"/>
        </w:rPr>
      </w:pPr>
      <w:r w:rsidRPr="110BC430">
        <w:rPr>
          <w:rFonts w:ascii="Arial" w:hAnsi="Arial" w:eastAsia="Arial" w:cs="Arial"/>
          <w:sz w:val="24"/>
          <w:szCs w:val="24"/>
        </w:rPr>
        <w:t>The responses under this theme believed that a text lost reliability when it appeared unprofessional or unofficial. Unusual formatting may have inadvertently produced this effect.</w:t>
      </w:r>
    </w:p>
    <w:p w:rsidR="4F388E73" w:rsidP="00F36C88" w:rsidRDefault="53B3B6C7" w14:paraId="11E20F2D" w14:textId="01003500">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777EBF00" w14:textId="54BB03FE">
      <w:pPr>
        <w:pStyle w:val="ListParagraph"/>
        <w:numPr>
          <w:ilvl w:val="0"/>
          <w:numId w:val="31"/>
        </w:numPr>
        <w:jc w:val="left"/>
        <w:rPr>
          <w:rFonts w:ascii="Arial" w:hAnsi="Arial" w:eastAsia="Arial" w:cs="Arial"/>
          <w:sz w:val="24"/>
          <w:szCs w:val="24"/>
        </w:rPr>
      </w:pPr>
      <w:r w:rsidRPr="110BC430">
        <w:rPr>
          <w:rFonts w:ascii="Arial" w:hAnsi="Arial" w:eastAsia="Arial" w:cs="Arial"/>
          <w:sz w:val="24"/>
          <w:szCs w:val="24"/>
        </w:rPr>
        <w:t>Length</w:t>
      </w:r>
    </w:p>
    <w:p w:rsidR="4F388E73" w:rsidP="00F36C88" w:rsidRDefault="53B3B6C7" w14:paraId="4BA33C0F" w14:textId="694567DE">
      <w:pPr>
        <w:ind w:left="720"/>
        <w:jc w:val="left"/>
        <w:rPr>
          <w:rFonts w:ascii="Arial" w:hAnsi="Arial" w:eastAsia="Arial" w:cs="Arial"/>
          <w:sz w:val="24"/>
          <w:szCs w:val="24"/>
        </w:rPr>
      </w:pPr>
      <w:r w:rsidRPr="110BC430">
        <w:rPr>
          <w:rFonts w:ascii="Arial" w:hAnsi="Arial" w:eastAsia="Arial" w:cs="Arial"/>
          <w:sz w:val="24"/>
          <w:szCs w:val="24"/>
        </w:rPr>
        <w:t>Repetitive and long texts were not appreciated by respondents.</w:t>
      </w:r>
    </w:p>
    <w:p w:rsidR="4F388E73" w:rsidP="00F36C88" w:rsidRDefault="53B3B6C7" w14:paraId="7B7C49C2" w14:textId="6C8A86EA">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4D3AA0DE" w14:textId="2F82B492">
      <w:pPr>
        <w:pStyle w:val="ListParagraph"/>
        <w:numPr>
          <w:ilvl w:val="0"/>
          <w:numId w:val="31"/>
        </w:numPr>
        <w:jc w:val="left"/>
        <w:rPr>
          <w:rFonts w:ascii="Arial" w:hAnsi="Arial" w:eastAsia="Arial" w:cs="Arial"/>
          <w:sz w:val="24"/>
          <w:szCs w:val="24"/>
        </w:rPr>
      </w:pPr>
      <w:r w:rsidRPr="110BC430">
        <w:rPr>
          <w:rFonts w:ascii="Arial" w:hAnsi="Arial" w:eastAsia="Arial" w:cs="Arial"/>
          <w:sz w:val="24"/>
          <w:szCs w:val="24"/>
        </w:rPr>
        <w:t>Register</w:t>
      </w:r>
    </w:p>
    <w:p w:rsidR="4F388E73" w:rsidP="00F36C88" w:rsidRDefault="53B3B6C7" w14:paraId="5D5B62DF" w14:textId="25854AA3">
      <w:pPr>
        <w:ind w:left="720"/>
        <w:jc w:val="left"/>
        <w:rPr>
          <w:rFonts w:ascii="Arial" w:hAnsi="Arial" w:eastAsia="Arial" w:cs="Arial"/>
          <w:sz w:val="24"/>
          <w:szCs w:val="24"/>
        </w:rPr>
      </w:pPr>
      <w:r w:rsidRPr="110BC430">
        <w:rPr>
          <w:rFonts w:ascii="Arial" w:hAnsi="Arial" w:eastAsia="Arial" w:cs="Arial"/>
          <w:sz w:val="24"/>
          <w:szCs w:val="24"/>
        </w:rPr>
        <w:t>Some participants showed concern around the effectiveness of a text with wording that seemed too casual, or too forcefully instructive.</w:t>
      </w:r>
    </w:p>
    <w:p w:rsidR="4F388E73" w:rsidP="00F36C88" w:rsidRDefault="53B3B6C7" w14:paraId="48C15FDE" w14:textId="0DAD24DF">
      <w:pPr>
        <w:jc w:val="left"/>
        <w:rPr>
          <w:rFonts w:ascii="Arial" w:hAnsi="Arial" w:eastAsia="Arial" w:cs="Arial"/>
          <w:sz w:val="24"/>
          <w:szCs w:val="24"/>
        </w:rPr>
      </w:pPr>
      <w:r w:rsidRPr="110BC430">
        <w:rPr>
          <w:rFonts w:ascii="Arial" w:hAnsi="Arial" w:eastAsia="Arial" w:cs="Arial"/>
          <w:sz w:val="24"/>
          <w:szCs w:val="24"/>
        </w:rPr>
        <w:t xml:space="preserve"> </w:t>
      </w:r>
    </w:p>
    <w:p w:rsidR="4F388E73" w:rsidP="7F01AB7A" w:rsidRDefault="53B3B6C7" w14:paraId="4D8046A0" w14:textId="0C0028E4">
      <w:pPr>
        <w:pStyle w:val="Normal"/>
        <w:jc w:val="left"/>
        <w:rPr>
          <w:rFonts w:ascii="Arial" w:hAnsi="Arial" w:eastAsia="Arial" w:cs="Arial"/>
          <w:sz w:val="24"/>
          <w:szCs w:val="24"/>
        </w:rPr>
      </w:pPr>
      <w:r w:rsidRPr="7F01AB7A" w:rsidR="53B3B6C7">
        <w:rPr>
          <w:rFonts w:ascii="Arial" w:hAnsi="Arial" w:eastAsia="Arial" w:cs="Arial"/>
          <w:sz w:val="24"/>
          <w:szCs w:val="24"/>
        </w:rPr>
        <w:t>Chart 2 illustrates the occurrence of negative themes for each translation method.</w:t>
      </w:r>
    </w:p>
    <w:p w:rsidR="00FE745B" w:rsidP="00F36C88" w:rsidRDefault="00FE745B" w14:paraId="32C8ADEB" w14:textId="77777777">
      <w:pPr>
        <w:jc w:val="left"/>
        <w:rPr>
          <w:rFonts w:ascii="Arial" w:hAnsi="Arial" w:eastAsia="Arial" w:cs="Arial"/>
          <w:sz w:val="24"/>
          <w:szCs w:val="24"/>
        </w:rPr>
      </w:pPr>
    </w:p>
    <w:p w:rsidR="7F01AB7A" w:rsidP="7F01AB7A" w:rsidRDefault="7F01AB7A" w14:paraId="67B19B1E" w14:textId="2FE13428">
      <w:pPr>
        <w:jc w:val="left"/>
        <w:rPr>
          <w:rFonts w:ascii="Arial" w:hAnsi="Arial" w:eastAsia="Arial" w:cs="Arial"/>
          <w:color w:val="002060"/>
          <w:sz w:val="24"/>
          <w:szCs w:val="24"/>
        </w:rPr>
      </w:pPr>
    </w:p>
    <w:p w:rsidR="7F01AB7A" w:rsidP="7F01AB7A" w:rsidRDefault="7F01AB7A" w14:paraId="1B4AEE9E" w14:textId="01029E55">
      <w:pPr>
        <w:jc w:val="left"/>
        <w:rPr>
          <w:rFonts w:ascii="Arial" w:hAnsi="Arial" w:eastAsia="Arial" w:cs="Arial"/>
          <w:color w:val="002060"/>
          <w:sz w:val="24"/>
          <w:szCs w:val="24"/>
        </w:rPr>
      </w:pPr>
    </w:p>
    <w:p w:rsidR="7F01AB7A" w:rsidP="7F01AB7A" w:rsidRDefault="7F01AB7A" w14:paraId="312418E4" w14:textId="71F253E5">
      <w:pPr>
        <w:jc w:val="left"/>
        <w:rPr>
          <w:rFonts w:ascii="Arial" w:hAnsi="Arial" w:eastAsia="Arial" w:cs="Arial"/>
          <w:color w:val="002060"/>
          <w:sz w:val="24"/>
          <w:szCs w:val="24"/>
        </w:rPr>
      </w:pPr>
    </w:p>
    <w:p w:rsidR="7F01AB7A" w:rsidP="7F01AB7A" w:rsidRDefault="7F01AB7A" w14:paraId="66C59A5D" w14:textId="31A9CFC8">
      <w:pPr>
        <w:jc w:val="left"/>
        <w:rPr>
          <w:rFonts w:ascii="Arial" w:hAnsi="Arial" w:eastAsia="Arial" w:cs="Arial"/>
          <w:color w:val="002060"/>
          <w:sz w:val="24"/>
          <w:szCs w:val="24"/>
        </w:rPr>
      </w:pPr>
    </w:p>
    <w:p w:rsidR="7F01AB7A" w:rsidP="7F01AB7A" w:rsidRDefault="7F01AB7A" w14:paraId="333807CB" w14:textId="66CC6323">
      <w:pPr>
        <w:jc w:val="left"/>
        <w:rPr>
          <w:rFonts w:ascii="Arial" w:hAnsi="Arial" w:eastAsia="Arial" w:cs="Arial"/>
          <w:color w:val="002060"/>
          <w:sz w:val="24"/>
          <w:szCs w:val="24"/>
        </w:rPr>
      </w:pPr>
    </w:p>
    <w:p w:rsidR="7F01AB7A" w:rsidP="7F01AB7A" w:rsidRDefault="7F01AB7A" w14:paraId="2C495008" w14:textId="20C984FD">
      <w:pPr>
        <w:jc w:val="left"/>
        <w:rPr>
          <w:rFonts w:ascii="Arial" w:hAnsi="Arial" w:eastAsia="Arial" w:cs="Arial"/>
          <w:color w:val="002060"/>
          <w:sz w:val="24"/>
          <w:szCs w:val="24"/>
        </w:rPr>
      </w:pPr>
    </w:p>
    <w:p w:rsidR="7F01AB7A" w:rsidP="7F01AB7A" w:rsidRDefault="7F01AB7A" w14:paraId="763FFE2B" w14:textId="4D9E82CE">
      <w:pPr>
        <w:jc w:val="left"/>
        <w:rPr>
          <w:rFonts w:ascii="Arial" w:hAnsi="Arial" w:eastAsia="Arial" w:cs="Arial"/>
          <w:color w:val="002060"/>
          <w:sz w:val="24"/>
          <w:szCs w:val="24"/>
        </w:rPr>
      </w:pPr>
    </w:p>
    <w:p w:rsidR="7F01AB7A" w:rsidP="7F01AB7A" w:rsidRDefault="7F01AB7A" w14:paraId="28AFC5A7" w14:textId="3DF48470">
      <w:pPr>
        <w:jc w:val="left"/>
        <w:rPr>
          <w:rFonts w:ascii="Arial" w:hAnsi="Arial" w:eastAsia="Arial" w:cs="Arial"/>
          <w:color w:val="002060"/>
          <w:sz w:val="24"/>
          <w:szCs w:val="24"/>
        </w:rPr>
      </w:pPr>
    </w:p>
    <w:p w:rsidR="7F01AB7A" w:rsidP="7F01AB7A" w:rsidRDefault="7F01AB7A" w14:paraId="04D228C1" w14:textId="456551D7">
      <w:pPr>
        <w:jc w:val="left"/>
        <w:rPr>
          <w:rFonts w:ascii="Arial" w:hAnsi="Arial" w:eastAsia="Arial" w:cs="Arial"/>
          <w:color w:val="002060"/>
          <w:sz w:val="24"/>
          <w:szCs w:val="24"/>
        </w:rPr>
      </w:pPr>
    </w:p>
    <w:p w:rsidR="7F01AB7A" w:rsidP="7F01AB7A" w:rsidRDefault="7F01AB7A" w14:paraId="1D359A73" w14:textId="7DE36DE1">
      <w:pPr>
        <w:jc w:val="left"/>
        <w:rPr>
          <w:rFonts w:ascii="Arial" w:hAnsi="Arial" w:eastAsia="Arial" w:cs="Arial"/>
          <w:color w:val="002060"/>
          <w:sz w:val="24"/>
          <w:szCs w:val="24"/>
        </w:rPr>
      </w:pPr>
    </w:p>
    <w:p w:rsidR="7F01AB7A" w:rsidP="7F01AB7A" w:rsidRDefault="7F01AB7A" w14:paraId="5FE01FAC" w14:textId="69AC1973">
      <w:pPr>
        <w:jc w:val="left"/>
        <w:rPr>
          <w:rFonts w:ascii="Arial" w:hAnsi="Arial" w:eastAsia="Arial" w:cs="Arial"/>
          <w:color w:val="002060"/>
          <w:sz w:val="24"/>
          <w:szCs w:val="24"/>
        </w:rPr>
      </w:pPr>
    </w:p>
    <w:p w:rsidR="7F01AB7A" w:rsidP="7F01AB7A" w:rsidRDefault="7F01AB7A" w14:paraId="653A1D19" w14:textId="0EC26962">
      <w:pPr>
        <w:jc w:val="left"/>
        <w:rPr>
          <w:rFonts w:ascii="Arial" w:hAnsi="Arial" w:eastAsia="Arial" w:cs="Arial"/>
          <w:color w:val="002060"/>
          <w:sz w:val="24"/>
          <w:szCs w:val="24"/>
        </w:rPr>
      </w:pPr>
    </w:p>
    <w:p w:rsidR="7F01AB7A" w:rsidP="7F01AB7A" w:rsidRDefault="7F01AB7A" w14:paraId="5293E1A3" w14:textId="27A2A5F2">
      <w:pPr>
        <w:jc w:val="left"/>
        <w:rPr>
          <w:rFonts w:ascii="Arial" w:hAnsi="Arial" w:eastAsia="Arial" w:cs="Arial"/>
          <w:color w:val="002060"/>
          <w:sz w:val="24"/>
          <w:szCs w:val="24"/>
        </w:rPr>
      </w:pPr>
    </w:p>
    <w:p w:rsidR="7F01AB7A" w:rsidP="7F01AB7A" w:rsidRDefault="7F01AB7A" w14:paraId="431C7663" w14:textId="1F747265">
      <w:pPr>
        <w:jc w:val="left"/>
        <w:rPr>
          <w:rFonts w:ascii="Arial" w:hAnsi="Arial" w:eastAsia="Arial" w:cs="Arial"/>
          <w:color w:val="002060"/>
          <w:sz w:val="24"/>
          <w:szCs w:val="24"/>
        </w:rPr>
      </w:pPr>
    </w:p>
    <w:p w:rsidR="7F01AB7A" w:rsidP="7F01AB7A" w:rsidRDefault="7F01AB7A" w14:paraId="07FB6AFA" w14:textId="4A986786">
      <w:pPr>
        <w:jc w:val="left"/>
        <w:rPr>
          <w:rFonts w:ascii="Arial" w:hAnsi="Arial" w:eastAsia="Arial" w:cs="Arial"/>
          <w:color w:val="002060"/>
          <w:sz w:val="24"/>
          <w:szCs w:val="24"/>
        </w:rPr>
      </w:pPr>
    </w:p>
    <w:p w:rsidR="7F01AB7A" w:rsidP="7F01AB7A" w:rsidRDefault="7F01AB7A" w14:paraId="02F04F0B" w14:textId="06E894D6">
      <w:pPr>
        <w:jc w:val="left"/>
        <w:rPr>
          <w:rFonts w:ascii="Arial" w:hAnsi="Arial" w:eastAsia="Arial" w:cs="Arial"/>
          <w:color w:val="002060"/>
          <w:sz w:val="24"/>
          <w:szCs w:val="24"/>
        </w:rPr>
      </w:pPr>
    </w:p>
    <w:p w:rsidR="7F01AB7A" w:rsidP="7F01AB7A" w:rsidRDefault="7F01AB7A" w14:paraId="5212B622" w14:textId="5861E723">
      <w:pPr>
        <w:jc w:val="left"/>
        <w:rPr>
          <w:rFonts w:ascii="Arial" w:hAnsi="Arial" w:eastAsia="Arial" w:cs="Arial"/>
          <w:color w:val="002060"/>
          <w:sz w:val="24"/>
          <w:szCs w:val="24"/>
        </w:rPr>
      </w:pPr>
    </w:p>
    <w:p w:rsidRPr="00FE745B" w:rsidR="00FE745B" w:rsidP="00F36C88" w:rsidRDefault="00FE745B" w14:paraId="34F0129B" w14:textId="2CD1A879">
      <w:pPr>
        <w:jc w:val="left"/>
        <w:rPr>
          <w:rFonts w:ascii="Arial" w:hAnsi="Arial" w:eastAsia="Arial" w:cs="Arial"/>
          <w:color w:val="002060"/>
          <w:sz w:val="24"/>
          <w:szCs w:val="24"/>
        </w:rPr>
      </w:pPr>
      <w:r w:rsidRPr="00FE745B">
        <w:rPr>
          <w:rFonts w:ascii="Arial" w:hAnsi="Arial" w:eastAsia="Arial" w:cs="Arial"/>
          <w:color w:val="002060"/>
          <w:sz w:val="24"/>
          <w:szCs w:val="24"/>
        </w:rPr>
        <w:t>Chart 2.</w:t>
      </w:r>
    </w:p>
    <w:p w:rsidR="4F388E73" w:rsidP="00F36C88" w:rsidRDefault="53B3B6C7" w14:paraId="68304DE5" w14:textId="51B9FF98">
      <w:pPr>
        <w:jc w:val="left"/>
        <w:rPr>
          <w:rFonts w:ascii="Arial" w:hAnsi="Arial" w:eastAsia="Arial" w:cs="Arial"/>
          <w:sz w:val="24"/>
          <w:szCs w:val="24"/>
        </w:rPr>
      </w:pPr>
      <w:r w:rsidRPr="110BC430">
        <w:rPr>
          <w:rFonts w:ascii="Arial" w:hAnsi="Arial" w:eastAsia="Arial" w:cs="Arial"/>
          <w:sz w:val="24"/>
          <w:szCs w:val="24"/>
        </w:rPr>
        <w:t xml:space="preserve"> </w:t>
      </w:r>
    </w:p>
    <w:p w:rsidR="00F36C88" w:rsidP="00F36C88" w:rsidRDefault="00F36C88" w14:paraId="4AB28769" w14:textId="0FA4ECA5">
      <w:pPr>
        <w:jc w:val="left"/>
        <w:rPr>
          <w:rFonts w:ascii="Arial" w:hAnsi="Arial" w:eastAsia="Arial" w:cs="Arial"/>
          <w:sz w:val="24"/>
          <w:szCs w:val="24"/>
        </w:rPr>
      </w:pPr>
      <w:r>
        <w:rPr>
          <w:noProof/>
        </w:rPr>
        <w:drawing>
          <wp:inline distT="0" distB="0" distL="0" distR="0" wp14:anchorId="45172F30" wp14:editId="2ADE849F">
            <wp:extent cx="4873925" cy="2838090"/>
            <wp:effectExtent l="0" t="0" r="15875" b="6985"/>
            <wp:docPr id="1709609775" name="Chart 1">
              <a:extLst xmlns:a="http://schemas.openxmlformats.org/drawingml/2006/main">
                <a:ext uri="{FF2B5EF4-FFF2-40B4-BE49-F238E27FC236}">
                  <a16:creationId xmlns:a16="http://schemas.microsoft.com/office/drawing/2014/main" id="{6A1A931D-44A5-8EA4-1085-38B70FB50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4F388E73" w:rsidP="00F36C88" w:rsidRDefault="4F388E73" w14:paraId="609CDC4A" w14:textId="3874D413">
      <w:pPr>
        <w:jc w:val="left"/>
        <w:rPr>
          <w:rFonts w:ascii="Arial" w:hAnsi="Arial" w:eastAsia="Arial" w:cs="Arial"/>
          <w:sz w:val="24"/>
          <w:szCs w:val="24"/>
        </w:rPr>
      </w:pPr>
    </w:p>
    <w:p w:rsidR="4F388E73" w:rsidP="00F36C88" w:rsidRDefault="53B3B6C7" w14:paraId="6ED426B2" w14:textId="30A08BD0">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5C3213E9" w14:textId="25E9D8A4">
      <w:pPr>
        <w:jc w:val="left"/>
        <w:rPr>
          <w:rFonts w:ascii="Arial" w:hAnsi="Arial" w:eastAsia="Arial" w:cs="Arial"/>
          <w:sz w:val="24"/>
          <w:szCs w:val="24"/>
        </w:rPr>
      </w:pPr>
      <w:r w:rsidRPr="110BC430">
        <w:rPr>
          <w:rFonts w:ascii="Arial" w:hAnsi="Arial" w:eastAsia="Arial" w:cs="Arial"/>
          <w:sz w:val="24"/>
          <w:szCs w:val="24"/>
        </w:rPr>
        <w:t>The main issue that respondents identified with Version 3 compared to other versions was its ‘inappropriateness’ for target language communities. Specifically, elderly who may struggle with its many clickable links. Further, in line with what can also be seen in the positive themes chart, Version 3 appeared unprofessional (indeed, no positive responses labelling Version 3 as ‘official looking’ or ‘professional’ were found), because, respondents said, the format was unusual for official communication.</w:t>
      </w:r>
    </w:p>
    <w:p w:rsidR="4F388E73" w:rsidP="00F36C88" w:rsidRDefault="53B3B6C7" w14:paraId="25B721FB" w14:textId="57755608">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0D9479AF" w14:textId="3B03FF39">
      <w:pPr>
        <w:jc w:val="left"/>
        <w:rPr>
          <w:rFonts w:ascii="Arial" w:hAnsi="Arial" w:eastAsia="Arial" w:cs="Arial"/>
          <w:sz w:val="24"/>
          <w:szCs w:val="24"/>
        </w:rPr>
      </w:pPr>
      <w:r w:rsidRPr="110BC430">
        <w:rPr>
          <w:rFonts w:ascii="Arial" w:hAnsi="Arial" w:eastAsia="Arial" w:cs="Arial"/>
          <w:sz w:val="24"/>
          <w:szCs w:val="24"/>
        </w:rPr>
        <w:t>This analysis of negative themes confirms that Version 3 provoked least reading difficulty but significant layout issues, with the biggest being poor font. Some respondents also doubted whether their communities would be able to read the included diagrams, due to low levels of schooling and literacy.</w:t>
      </w:r>
    </w:p>
    <w:p w:rsidR="4F388E73" w:rsidP="00F36C88" w:rsidRDefault="53B3B6C7" w14:paraId="4FDE6F3B" w14:textId="05C1B663">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1B77B323" w14:textId="6DAB7FA4">
      <w:pPr>
        <w:jc w:val="left"/>
        <w:rPr>
          <w:rFonts w:ascii="Arial" w:hAnsi="Arial" w:eastAsia="Arial" w:cs="Arial"/>
          <w:sz w:val="24"/>
          <w:szCs w:val="24"/>
        </w:rPr>
      </w:pPr>
      <w:r w:rsidRPr="110BC430">
        <w:rPr>
          <w:rFonts w:ascii="Arial" w:hAnsi="Arial" w:eastAsia="Arial" w:cs="Arial"/>
          <w:sz w:val="24"/>
          <w:szCs w:val="24"/>
        </w:rPr>
        <w:t>Version 4 had issues with quality of content, with some contradictory or incomplete information. The text also seemed lengthy to some respondents who did not deem this version suitable for their communities.</w:t>
      </w:r>
    </w:p>
    <w:p w:rsidR="4F388E73" w:rsidP="00F36C88" w:rsidRDefault="53B3B6C7" w14:paraId="15AA90EB" w14:textId="29E90881">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1675891E" w14:textId="633AD825">
      <w:pPr>
        <w:jc w:val="left"/>
        <w:rPr>
          <w:rFonts w:ascii="Arial" w:hAnsi="Arial" w:eastAsia="Arial" w:cs="Arial"/>
          <w:sz w:val="24"/>
          <w:szCs w:val="24"/>
        </w:rPr>
      </w:pPr>
      <w:r w:rsidRPr="110BC430">
        <w:rPr>
          <w:rFonts w:ascii="Arial" w:hAnsi="Arial" w:eastAsia="Arial" w:cs="Arial"/>
          <w:sz w:val="24"/>
          <w:szCs w:val="24"/>
        </w:rPr>
        <w:t xml:space="preserve">In contrast to the positives, readers of Version 2 noticed </w:t>
      </w:r>
      <w:proofErr w:type="gramStart"/>
      <w:r w:rsidRPr="110BC430">
        <w:rPr>
          <w:rFonts w:ascii="Arial" w:hAnsi="Arial" w:eastAsia="Arial" w:cs="Arial"/>
          <w:sz w:val="24"/>
          <w:szCs w:val="24"/>
        </w:rPr>
        <w:t>a large number of</w:t>
      </w:r>
      <w:proofErr w:type="gramEnd"/>
      <w:r w:rsidRPr="110BC430">
        <w:rPr>
          <w:rFonts w:ascii="Arial" w:hAnsi="Arial" w:eastAsia="Arial" w:cs="Arial"/>
          <w:sz w:val="24"/>
          <w:szCs w:val="24"/>
        </w:rPr>
        <w:t xml:space="preserve"> ‘language use’ issues, from untranslated sentences to grammatical mistakes, and nonsensical sentences to unidiomatic wording. Such language use issues, respondents said, can cause confusion in readers or lead to mistrust in the information. </w:t>
      </w:r>
    </w:p>
    <w:p w:rsidR="4F388E73" w:rsidP="00F36C88" w:rsidRDefault="53B3B6C7" w14:paraId="46F51610" w14:textId="65344ECC">
      <w:pPr>
        <w:jc w:val="left"/>
        <w:rPr>
          <w:rFonts w:ascii="Arial" w:hAnsi="Arial" w:eastAsia="Arial" w:cs="Arial"/>
          <w:sz w:val="24"/>
          <w:szCs w:val="24"/>
        </w:rPr>
      </w:pPr>
      <w:r w:rsidRPr="110BC430">
        <w:rPr>
          <w:rFonts w:ascii="Arial" w:hAnsi="Arial" w:eastAsia="Arial" w:cs="Arial"/>
          <w:sz w:val="24"/>
          <w:szCs w:val="24"/>
        </w:rPr>
        <w:t xml:space="preserve">It was interesting to see that even though ‘quality of information’ was not a particularly strong attribute of Version 3, it was also not a concerning issue, meaning that Version 3 did not </w:t>
      </w:r>
      <w:proofErr w:type="spellStart"/>
      <w:r w:rsidRPr="110BC430">
        <w:rPr>
          <w:rFonts w:ascii="Arial" w:hAnsi="Arial" w:eastAsia="Arial" w:cs="Arial"/>
          <w:sz w:val="24"/>
          <w:szCs w:val="24"/>
        </w:rPr>
        <w:lastRenderedPageBreak/>
        <w:t>prioritise</w:t>
      </w:r>
      <w:proofErr w:type="spellEnd"/>
      <w:r w:rsidRPr="110BC430">
        <w:rPr>
          <w:rFonts w:ascii="Arial" w:hAnsi="Arial" w:eastAsia="Arial" w:cs="Arial"/>
          <w:sz w:val="24"/>
          <w:szCs w:val="24"/>
        </w:rPr>
        <w:t xml:space="preserve"> conciseness and ease of understanding to the detriment of content quality.</w:t>
      </w:r>
    </w:p>
    <w:p w:rsidR="4F388E73" w:rsidP="00F36C88" w:rsidRDefault="4F388E73" w14:paraId="69BCBB1A" w14:noSpellErr="1" w14:textId="678569D3">
      <w:pPr>
        <w:jc w:val="left"/>
        <w:rPr>
          <w:rFonts w:ascii="Arial" w:hAnsi="Arial" w:eastAsia="Arial" w:cs="Arial"/>
          <w:sz w:val="24"/>
          <w:szCs w:val="24"/>
        </w:rPr>
      </w:pPr>
      <w:r w:rsidRPr="7F01AB7A" w:rsidR="53B3B6C7">
        <w:rPr>
          <w:rFonts w:ascii="Arial" w:hAnsi="Arial" w:eastAsia="Arial" w:cs="Arial"/>
          <w:sz w:val="24"/>
          <w:szCs w:val="24"/>
        </w:rPr>
        <w:t xml:space="preserve"> </w:t>
      </w:r>
    </w:p>
    <w:p w:rsidRPr="00FE745B" w:rsidR="4F388E73" w:rsidP="00F36C88" w:rsidRDefault="53B3B6C7" w14:paraId="1DE91ADE" w14:textId="1832F8A5">
      <w:pPr>
        <w:jc w:val="left"/>
        <w:rPr>
          <w:rFonts w:ascii="Arial" w:hAnsi="Arial" w:eastAsia="Arial" w:cs="Arial"/>
          <w:b/>
          <w:bCs/>
          <w:color w:val="002060"/>
          <w:sz w:val="24"/>
          <w:szCs w:val="24"/>
        </w:rPr>
      </w:pPr>
      <w:r w:rsidRPr="00FE745B">
        <w:rPr>
          <w:rFonts w:ascii="Arial" w:hAnsi="Arial" w:eastAsia="Arial" w:cs="Arial"/>
          <w:b/>
          <w:bCs/>
          <w:color w:val="002060"/>
          <w:sz w:val="24"/>
          <w:szCs w:val="24"/>
        </w:rPr>
        <w:t>Conclusion</w:t>
      </w:r>
    </w:p>
    <w:p w:rsidR="4F388E73" w:rsidP="00F36C88" w:rsidRDefault="53B3B6C7" w14:paraId="435D0797" w14:textId="1195B7BB">
      <w:pPr>
        <w:jc w:val="left"/>
        <w:rPr>
          <w:rFonts w:ascii="Arial" w:hAnsi="Arial" w:eastAsia="Arial" w:cs="Arial"/>
          <w:b/>
          <w:bCs/>
          <w:sz w:val="24"/>
          <w:szCs w:val="24"/>
        </w:rPr>
      </w:pPr>
      <w:r w:rsidRPr="110BC430">
        <w:rPr>
          <w:rFonts w:ascii="Arial" w:hAnsi="Arial" w:eastAsia="Arial" w:cs="Arial"/>
          <w:b/>
          <w:bCs/>
          <w:sz w:val="24"/>
          <w:szCs w:val="24"/>
        </w:rPr>
        <w:t xml:space="preserve"> </w:t>
      </w:r>
    </w:p>
    <w:p w:rsidR="4F388E73" w:rsidP="00F36C88" w:rsidRDefault="53B3B6C7" w14:paraId="6ED31AD7" w14:textId="4FE3DBA6">
      <w:pPr>
        <w:jc w:val="left"/>
        <w:rPr>
          <w:rFonts w:ascii="Arial" w:hAnsi="Arial" w:eastAsia="Arial" w:cs="Arial"/>
          <w:sz w:val="24"/>
          <w:szCs w:val="24"/>
        </w:rPr>
      </w:pPr>
      <w:r w:rsidRPr="110BC430">
        <w:rPr>
          <w:rFonts w:ascii="Arial" w:hAnsi="Arial" w:eastAsia="Arial" w:cs="Arial"/>
          <w:sz w:val="24"/>
          <w:szCs w:val="24"/>
        </w:rPr>
        <w:t xml:space="preserve">This qualitative-descriptive analysis of translation produced </w:t>
      </w:r>
      <w:proofErr w:type="gramStart"/>
      <w:r w:rsidRPr="110BC430">
        <w:rPr>
          <w:rFonts w:ascii="Arial" w:hAnsi="Arial" w:eastAsia="Arial" w:cs="Arial"/>
          <w:sz w:val="24"/>
          <w:szCs w:val="24"/>
        </w:rPr>
        <w:t>on the basis of</w:t>
      </w:r>
      <w:proofErr w:type="gramEnd"/>
      <w:r w:rsidRPr="110BC430">
        <w:rPr>
          <w:rFonts w:ascii="Arial" w:hAnsi="Arial" w:eastAsia="Arial" w:cs="Arial"/>
          <w:sz w:val="24"/>
          <w:szCs w:val="24"/>
        </w:rPr>
        <w:t xml:space="preserve"> English source texts that were drafted according to plain English principles shows the benefits of simple language, conciseness, and user-friendly layout. It demonstrates how readability and understanding can be significantly enhanced when plain English is incorporated as a step in between the drafting of government communications and their translation. This approach to the drafting of multilingual communications did, however, also face criticism for its perceived unprofessional appearance and potential unsuitability for communities with lower literacy levels, due to its reliance on diagrams and clickable links.</w:t>
      </w:r>
    </w:p>
    <w:p w:rsidR="4F388E73" w:rsidP="00F36C88" w:rsidRDefault="53B3B6C7" w14:paraId="2159286D" w14:textId="7330A794">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3F670F22" w14:textId="39F41408">
      <w:pPr>
        <w:jc w:val="left"/>
        <w:rPr>
          <w:rFonts w:ascii="Arial" w:hAnsi="Arial" w:eastAsia="Arial" w:cs="Arial"/>
          <w:sz w:val="24"/>
          <w:szCs w:val="24"/>
        </w:rPr>
      </w:pPr>
      <w:r w:rsidRPr="110BC430">
        <w:rPr>
          <w:rFonts w:ascii="Arial" w:hAnsi="Arial" w:eastAsia="Arial" w:cs="Arial"/>
          <w:sz w:val="24"/>
          <w:szCs w:val="24"/>
        </w:rPr>
        <w:t xml:space="preserve">Version 4, the transcreation approach in which drafters compose communications into other languages </w:t>
      </w:r>
      <w:proofErr w:type="gramStart"/>
      <w:r w:rsidRPr="110BC430">
        <w:rPr>
          <w:rFonts w:ascii="Arial" w:hAnsi="Arial" w:eastAsia="Arial" w:cs="Arial"/>
          <w:sz w:val="24"/>
          <w:szCs w:val="24"/>
        </w:rPr>
        <w:t>on the basis of</w:t>
      </w:r>
      <w:proofErr w:type="gramEnd"/>
      <w:r w:rsidRPr="110BC430">
        <w:rPr>
          <w:rFonts w:ascii="Arial" w:hAnsi="Arial" w:eastAsia="Arial" w:cs="Arial"/>
          <w:sz w:val="24"/>
          <w:szCs w:val="24"/>
        </w:rPr>
        <w:t xml:space="preserve"> drafting instructions, was also well-received, particularly in terms of clarity, professional presentation and detailed content. Nonetheless, it is notable that Version 4 was sometimes seen as too lengthy and complex, which hindered its accessibility for certain readers.</w:t>
      </w:r>
    </w:p>
    <w:p w:rsidR="4F388E73" w:rsidP="00F36C88" w:rsidRDefault="53B3B6C7" w14:paraId="27E5C7A5" w14:textId="169781D3">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60C8E93B" w14:textId="619A9A3D">
      <w:pPr>
        <w:jc w:val="left"/>
        <w:rPr>
          <w:rFonts w:ascii="Arial" w:hAnsi="Arial" w:eastAsia="Arial" w:cs="Arial"/>
          <w:sz w:val="24"/>
          <w:szCs w:val="24"/>
        </w:rPr>
      </w:pPr>
      <w:r w:rsidRPr="110BC430">
        <w:rPr>
          <w:rFonts w:ascii="Arial" w:hAnsi="Arial" w:eastAsia="Arial" w:cs="Arial"/>
          <w:sz w:val="24"/>
          <w:szCs w:val="24"/>
        </w:rPr>
        <w:t>The other two methods, human translation (Version 1) and machine translation with human post-editing (Version 2), while demonstrating strengths in specific areas, such as information quality in Version 1, also showed significant drawbacks, with more comprehension and reading difficulties compared to the other described methods.</w:t>
      </w:r>
    </w:p>
    <w:p w:rsidR="4F388E73" w:rsidP="00F36C88" w:rsidRDefault="53B3B6C7" w14:paraId="26795E04" w14:textId="0D5C89D2">
      <w:pPr>
        <w:jc w:val="left"/>
        <w:rPr>
          <w:rFonts w:ascii="Arial" w:hAnsi="Arial" w:eastAsia="Arial" w:cs="Arial"/>
          <w:sz w:val="24"/>
          <w:szCs w:val="24"/>
        </w:rPr>
      </w:pPr>
      <w:r w:rsidRPr="110BC430">
        <w:rPr>
          <w:rFonts w:ascii="Arial" w:hAnsi="Arial" w:eastAsia="Arial" w:cs="Arial"/>
          <w:sz w:val="24"/>
          <w:szCs w:val="24"/>
        </w:rPr>
        <w:t xml:space="preserve"> </w:t>
      </w:r>
    </w:p>
    <w:p w:rsidR="4F388E73" w:rsidP="00F36C88" w:rsidRDefault="53B3B6C7" w14:paraId="21676F46" w14:textId="7C84CC32">
      <w:pPr>
        <w:jc w:val="left"/>
        <w:rPr>
          <w:rFonts w:ascii="Arial" w:hAnsi="Arial" w:eastAsia="Arial" w:cs="Arial"/>
          <w:sz w:val="24"/>
          <w:szCs w:val="24"/>
        </w:rPr>
      </w:pPr>
      <w:r w:rsidRPr="110BC430">
        <w:rPr>
          <w:rFonts w:ascii="Arial" w:hAnsi="Arial" w:eastAsia="Arial" w:cs="Arial"/>
          <w:sz w:val="24"/>
          <w:szCs w:val="24"/>
        </w:rPr>
        <w:t>Overall, this analysis underscores the importance of considering both the target audience’s characteristics and the desired communication goals when incorporating plain English in the drafting of multilingual Health communications. Effective translation is not just about linguistic accuracy but also about ensuring that the message is accessible, comprehensible, and engaging for the intended audience. While strategies may be needed to ensure engagement for audiences lacking computer literacy skills, translating from plain English source texts remains a promising approach to creating multilingual communications that combine clarity and readability without compromising the quality of their contents.</w:t>
      </w:r>
    </w:p>
    <w:p w:rsidR="00FE745B" w:rsidP="7F01AB7A" w:rsidRDefault="00FE745B" w14:paraId="2F3C6A75" w14:noSpellErr="1" w14:textId="42AE6219">
      <w:pPr>
        <w:pStyle w:val="Normal"/>
        <w:jc w:val="left"/>
        <w:rPr>
          <w:rFonts w:ascii="Arial" w:hAnsi="Arial" w:eastAsia="Arial" w:cs="Arial"/>
          <w:sz w:val="24"/>
          <w:szCs w:val="24"/>
        </w:rPr>
      </w:pPr>
    </w:p>
    <w:p w:rsidRPr="006A1428" w:rsidR="00FE745B" w:rsidP="00F36C88" w:rsidRDefault="006A1428" w14:paraId="3E24785B" w14:textId="219A8FCD">
      <w:pPr>
        <w:jc w:val="left"/>
        <w:rPr>
          <w:rFonts w:ascii="Arial" w:hAnsi="Arial" w:eastAsia="Arial" w:cs="Arial"/>
          <w:b/>
          <w:bCs/>
          <w:color w:val="002060"/>
          <w:sz w:val="24"/>
          <w:szCs w:val="24"/>
        </w:rPr>
      </w:pPr>
      <w:r w:rsidRPr="006A1428">
        <w:rPr>
          <w:rFonts w:ascii="Arial" w:hAnsi="Arial" w:eastAsia="Arial" w:cs="Arial"/>
          <w:b/>
          <w:bCs/>
          <w:color w:val="002060"/>
          <w:sz w:val="24"/>
          <w:szCs w:val="24"/>
        </w:rPr>
        <w:t>References</w:t>
      </w:r>
    </w:p>
    <w:p w:rsidR="4F388E73" w:rsidP="00F36C88" w:rsidRDefault="4F388E73" w14:paraId="59E42DC5" w14:textId="5D849573">
      <w:pPr>
        <w:jc w:val="left"/>
        <w:rPr>
          <w:rFonts w:ascii="Arial" w:hAnsi="Arial" w:eastAsia="Arial" w:cs="Arial"/>
          <w:sz w:val="24"/>
          <w:szCs w:val="24"/>
        </w:rPr>
      </w:pPr>
    </w:p>
    <w:p w:rsidR="4F388E73" w:rsidP="00F36C88" w:rsidRDefault="00000000" w14:paraId="5CADDBF2" w14:textId="42F70D3B">
      <w:pPr>
        <w:spacing w:line="257" w:lineRule="auto"/>
        <w:jc w:val="left"/>
        <w:rPr>
          <w:rFonts w:ascii="Arial" w:hAnsi="Arial" w:eastAsia="Arial" w:cs="Arial"/>
          <w:sz w:val="24"/>
          <w:szCs w:val="24"/>
        </w:rPr>
      </w:pPr>
      <w:hyperlink w:anchor="_ftnref1" r:id="rId19">
        <w:r w:rsidRPr="110BC430" w:rsidR="53B3B6C7">
          <w:rPr>
            <w:rStyle w:val="Hyperlink"/>
            <w:rFonts w:ascii="Arial" w:hAnsi="Arial" w:eastAsia="Arial" w:cs="Arial"/>
            <w:sz w:val="24"/>
            <w:szCs w:val="24"/>
            <w:vertAlign w:val="superscript"/>
          </w:rPr>
          <w:t>[1</w:t>
        </w:r>
        <w:r w:rsidRPr="110BC430" w:rsidR="53B3B6C7">
          <w:rPr>
            <w:rStyle w:val="Hyperlink"/>
            <w:rFonts w:ascii="Arial" w:hAnsi="Arial" w:eastAsia="Arial" w:cs="Arial"/>
            <w:sz w:val="24"/>
            <w:szCs w:val="24"/>
            <w:vertAlign w:val="superscript"/>
          </w:rPr>
          <w:t>]</w:t>
        </w:r>
      </w:hyperlink>
      <w:r w:rsidRPr="110BC430" w:rsidR="53B3B6C7">
        <w:rPr>
          <w:rFonts w:ascii="Arial" w:hAnsi="Arial" w:eastAsia="Arial" w:cs="Arial"/>
          <w:sz w:val="24"/>
          <w:szCs w:val="24"/>
        </w:rPr>
        <w:t xml:space="preserve"> Raquel </w:t>
      </w:r>
      <w:proofErr w:type="spellStart"/>
      <w:r w:rsidRPr="110BC430" w:rsidR="53B3B6C7">
        <w:rPr>
          <w:rFonts w:ascii="Arial" w:hAnsi="Arial" w:eastAsia="Arial" w:cs="Arial"/>
          <w:sz w:val="24"/>
          <w:szCs w:val="24"/>
        </w:rPr>
        <w:t>Lázaro</w:t>
      </w:r>
      <w:proofErr w:type="spellEnd"/>
      <w:r w:rsidRPr="110BC430" w:rsidR="53B3B6C7">
        <w:rPr>
          <w:rFonts w:ascii="Arial" w:hAnsi="Arial" w:eastAsia="Arial" w:cs="Arial"/>
          <w:sz w:val="24"/>
          <w:szCs w:val="24"/>
        </w:rPr>
        <w:t xml:space="preserve"> Gutiérrez. The role of Public Service Interpreting and Translation in the accessibility of public services by migrant populations, 241-256, Bernal, </w:t>
      </w:r>
      <w:proofErr w:type="spellStart"/>
      <w:r w:rsidRPr="110BC430" w:rsidR="53B3B6C7">
        <w:rPr>
          <w:rFonts w:ascii="Arial" w:hAnsi="Arial" w:eastAsia="Arial" w:cs="Arial"/>
          <w:sz w:val="24"/>
          <w:szCs w:val="24"/>
        </w:rPr>
        <w:t>María</w:t>
      </w:r>
      <w:proofErr w:type="spellEnd"/>
      <w:r w:rsidRPr="110BC430" w:rsidR="53B3B6C7">
        <w:rPr>
          <w:rFonts w:ascii="Arial" w:hAnsi="Arial" w:eastAsia="Arial" w:cs="Arial"/>
          <w:sz w:val="24"/>
          <w:szCs w:val="24"/>
        </w:rPr>
        <w:t xml:space="preserve"> Pilar Castillo, and Marta </w:t>
      </w:r>
      <w:proofErr w:type="spellStart"/>
      <w:r w:rsidRPr="110BC430" w:rsidR="53B3B6C7">
        <w:rPr>
          <w:rFonts w:ascii="Arial" w:hAnsi="Arial" w:eastAsia="Arial" w:cs="Arial"/>
          <w:sz w:val="24"/>
          <w:szCs w:val="24"/>
        </w:rPr>
        <w:t>Estévez</w:t>
      </w:r>
      <w:proofErr w:type="spellEnd"/>
      <w:r w:rsidRPr="110BC430" w:rsidR="53B3B6C7">
        <w:rPr>
          <w:rFonts w:ascii="Arial" w:hAnsi="Arial" w:eastAsia="Arial" w:cs="Arial"/>
          <w:sz w:val="24"/>
          <w:szCs w:val="24"/>
        </w:rPr>
        <w:t xml:space="preserve"> </w:t>
      </w:r>
      <w:proofErr w:type="spellStart"/>
      <w:r w:rsidRPr="110BC430" w:rsidR="53B3B6C7">
        <w:rPr>
          <w:rFonts w:ascii="Arial" w:hAnsi="Arial" w:eastAsia="Arial" w:cs="Arial"/>
          <w:sz w:val="24"/>
          <w:szCs w:val="24"/>
        </w:rPr>
        <w:t>Grossi</w:t>
      </w:r>
      <w:proofErr w:type="spellEnd"/>
      <w:r w:rsidRPr="110BC430" w:rsidR="53B3B6C7">
        <w:rPr>
          <w:rFonts w:ascii="Arial" w:hAnsi="Arial" w:eastAsia="Arial" w:cs="Arial"/>
          <w:sz w:val="24"/>
          <w:szCs w:val="24"/>
        </w:rPr>
        <w:t xml:space="preserve">. </w:t>
      </w:r>
      <w:r w:rsidRPr="110BC430" w:rsidR="53B3B6C7">
        <w:rPr>
          <w:rFonts w:ascii="Arial" w:hAnsi="Arial" w:eastAsia="Arial" w:cs="Arial"/>
          <w:i/>
          <w:iCs/>
          <w:sz w:val="24"/>
          <w:szCs w:val="24"/>
        </w:rPr>
        <w:t>Translation, Mediation and Accessibility for Linguistic Minorities</w:t>
      </w:r>
      <w:r w:rsidRPr="110BC430" w:rsidR="53B3B6C7">
        <w:rPr>
          <w:rFonts w:ascii="Arial" w:hAnsi="Arial" w:eastAsia="Arial" w:cs="Arial"/>
          <w:sz w:val="24"/>
          <w:szCs w:val="24"/>
        </w:rPr>
        <w:t xml:space="preserve">. Berlin: Frank &amp; </w:t>
      </w:r>
      <w:proofErr w:type="spellStart"/>
      <w:r w:rsidRPr="110BC430" w:rsidR="53B3B6C7">
        <w:rPr>
          <w:rFonts w:ascii="Arial" w:hAnsi="Arial" w:eastAsia="Arial" w:cs="Arial"/>
          <w:sz w:val="24"/>
          <w:szCs w:val="24"/>
        </w:rPr>
        <w:t>Timme</w:t>
      </w:r>
      <w:proofErr w:type="spellEnd"/>
      <w:r w:rsidRPr="110BC430" w:rsidR="53B3B6C7">
        <w:rPr>
          <w:rFonts w:ascii="Arial" w:hAnsi="Arial" w:eastAsia="Arial" w:cs="Arial"/>
          <w:sz w:val="24"/>
          <w:szCs w:val="24"/>
        </w:rPr>
        <w:t>, 2022, p. 244.</w:t>
      </w:r>
    </w:p>
    <w:p w:rsidR="4F388E73" w:rsidP="00F36C88" w:rsidRDefault="00000000" w14:paraId="371AE475" w14:textId="146193DF">
      <w:pPr>
        <w:spacing w:line="257" w:lineRule="auto"/>
        <w:jc w:val="left"/>
        <w:rPr>
          <w:rFonts w:ascii="Arial" w:hAnsi="Arial" w:eastAsia="Arial" w:cs="Arial"/>
          <w:sz w:val="24"/>
          <w:szCs w:val="24"/>
        </w:rPr>
      </w:pPr>
      <w:hyperlink w:anchor="_ftnref2" r:id="rId20">
        <w:r w:rsidRPr="110BC430" w:rsidR="53B3B6C7">
          <w:rPr>
            <w:rStyle w:val="Hyperlink"/>
            <w:rFonts w:ascii="Arial" w:hAnsi="Arial" w:eastAsia="Arial" w:cs="Arial"/>
            <w:sz w:val="24"/>
            <w:szCs w:val="24"/>
            <w:vertAlign w:val="superscript"/>
          </w:rPr>
          <w:t>[2]</w:t>
        </w:r>
      </w:hyperlink>
      <w:r w:rsidRPr="110BC430" w:rsidR="53B3B6C7">
        <w:rPr>
          <w:rFonts w:ascii="Arial" w:hAnsi="Arial" w:eastAsia="Arial" w:cs="Arial"/>
          <w:sz w:val="24"/>
          <w:szCs w:val="24"/>
        </w:rPr>
        <w:t xml:space="preserve"> Burns, Anne, and Mira Kim. “Community Accessibility of Health Information and the Consequent Impact for Translation into Community Languages.” </w:t>
      </w:r>
      <w:r w:rsidRPr="110BC430" w:rsidR="53B3B6C7">
        <w:rPr>
          <w:rFonts w:ascii="Arial" w:hAnsi="Arial" w:eastAsia="Arial" w:cs="Arial"/>
          <w:i/>
          <w:iCs/>
          <w:sz w:val="24"/>
          <w:szCs w:val="24"/>
        </w:rPr>
        <w:t>The international journal of translation and interpreting research</w:t>
      </w:r>
      <w:r w:rsidRPr="110BC430" w:rsidR="53B3B6C7">
        <w:rPr>
          <w:rFonts w:ascii="Arial" w:hAnsi="Arial" w:eastAsia="Arial" w:cs="Arial"/>
          <w:sz w:val="24"/>
          <w:szCs w:val="24"/>
        </w:rPr>
        <w:t xml:space="preserve"> 3.1 (2011): 58–75.</w:t>
      </w:r>
    </w:p>
    <w:p w:rsidR="4F388E73" w:rsidP="00F36C88" w:rsidRDefault="00000000" w14:paraId="358CBCFB" w14:textId="1B34B2CA">
      <w:pPr>
        <w:spacing w:line="257" w:lineRule="auto"/>
        <w:jc w:val="left"/>
        <w:rPr>
          <w:rFonts w:ascii="Arial" w:hAnsi="Arial" w:eastAsia="Arial" w:cs="Arial"/>
          <w:sz w:val="24"/>
          <w:szCs w:val="24"/>
        </w:rPr>
      </w:pPr>
      <w:hyperlink w:anchor="_ftnref3" r:id="rId21">
        <w:r w:rsidRPr="110BC430" w:rsidR="53B3B6C7">
          <w:rPr>
            <w:rStyle w:val="Hyperlink"/>
            <w:rFonts w:ascii="Arial" w:hAnsi="Arial" w:eastAsia="Arial" w:cs="Arial"/>
            <w:sz w:val="24"/>
            <w:szCs w:val="24"/>
            <w:vertAlign w:val="superscript"/>
          </w:rPr>
          <w:t>[3]</w:t>
        </w:r>
      </w:hyperlink>
      <w:r w:rsidRPr="110BC430" w:rsidR="53B3B6C7">
        <w:rPr>
          <w:rFonts w:ascii="Arial" w:hAnsi="Arial" w:eastAsia="Arial" w:cs="Arial"/>
          <w:sz w:val="24"/>
          <w:szCs w:val="24"/>
        </w:rPr>
        <w:t xml:space="preserve"> Li, </w:t>
      </w:r>
      <w:proofErr w:type="spellStart"/>
      <w:r w:rsidRPr="110BC430" w:rsidR="53B3B6C7">
        <w:rPr>
          <w:rFonts w:ascii="Arial" w:hAnsi="Arial" w:eastAsia="Arial" w:cs="Arial"/>
          <w:sz w:val="24"/>
          <w:szCs w:val="24"/>
        </w:rPr>
        <w:t>Jingwei</w:t>
      </w:r>
      <w:proofErr w:type="spellEnd"/>
      <w:r w:rsidRPr="110BC430" w:rsidR="53B3B6C7">
        <w:rPr>
          <w:rFonts w:ascii="Arial" w:hAnsi="Arial" w:eastAsia="Arial" w:cs="Arial"/>
          <w:sz w:val="24"/>
          <w:szCs w:val="24"/>
        </w:rPr>
        <w:t xml:space="preserve">. “The Study on the Strategy of Plain English in Non-Literary Translation.” </w:t>
      </w:r>
      <w:r w:rsidRPr="110BC430" w:rsidR="53B3B6C7">
        <w:rPr>
          <w:rFonts w:ascii="Arial" w:hAnsi="Arial" w:eastAsia="Arial" w:cs="Arial"/>
          <w:i/>
          <w:iCs/>
          <w:sz w:val="24"/>
          <w:szCs w:val="24"/>
        </w:rPr>
        <w:t>IOP Conference Series: Earth and Environmental Science</w:t>
      </w:r>
      <w:r w:rsidRPr="110BC430" w:rsidR="53B3B6C7">
        <w:rPr>
          <w:rFonts w:ascii="Arial" w:hAnsi="Arial" w:eastAsia="Arial" w:cs="Arial"/>
          <w:sz w:val="24"/>
          <w:szCs w:val="24"/>
        </w:rPr>
        <w:t xml:space="preserve"> 692.3 (2021); Lin, </w:t>
      </w:r>
      <w:proofErr w:type="spellStart"/>
      <w:r w:rsidRPr="110BC430" w:rsidR="53B3B6C7">
        <w:rPr>
          <w:rFonts w:ascii="Arial" w:hAnsi="Arial" w:eastAsia="Arial" w:cs="Arial"/>
          <w:sz w:val="24"/>
          <w:szCs w:val="24"/>
        </w:rPr>
        <w:t>Xiaowen</w:t>
      </w:r>
      <w:proofErr w:type="spellEnd"/>
      <w:r w:rsidRPr="110BC430" w:rsidR="53B3B6C7">
        <w:rPr>
          <w:rFonts w:ascii="Arial" w:hAnsi="Arial" w:eastAsia="Arial" w:cs="Arial"/>
          <w:sz w:val="24"/>
          <w:szCs w:val="24"/>
        </w:rPr>
        <w:t xml:space="preserve">, Muhammad </w:t>
      </w:r>
      <w:proofErr w:type="spellStart"/>
      <w:r w:rsidRPr="110BC430" w:rsidR="53B3B6C7">
        <w:rPr>
          <w:rFonts w:ascii="Arial" w:hAnsi="Arial" w:eastAsia="Arial" w:cs="Arial"/>
          <w:sz w:val="24"/>
          <w:szCs w:val="24"/>
        </w:rPr>
        <w:t>Afzaal</w:t>
      </w:r>
      <w:proofErr w:type="spellEnd"/>
      <w:r w:rsidRPr="110BC430" w:rsidR="53B3B6C7">
        <w:rPr>
          <w:rFonts w:ascii="Arial" w:hAnsi="Arial" w:eastAsia="Arial" w:cs="Arial"/>
          <w:sz w:val="24"/>
          <w:szCs w:val="24"/>
        </w:rPr>
        <w:t xml:space="preserve">, and </w:t>
      </w:r>
      <w:proofErr w:type="spellStart"/>
      <w:r w:rsidRPr="110BC430" w:rsidR="53B3B6C7">
        <w:rPr>
          <w:rFonts w:ascii="Arial" w:hAnsi="Arial" w:eastAsia="Arial" w:cs="Arial"/>
          <w:sz w:val="24"/>
          <w:szCs w:val="24"/>
        </w:rPr>
        <w:t>Hessah</w:t>
      </w:r>
      <w:proofErr w:type="spellEnd"/>
      <w:r w:rsidRPr="110BC430" w:rsidR="53B3B6C7">
        <w:rPr>
          <w:rFonts w:ascii="Arial" w:hAnsi="Arial" w:eastAsia="Arial" w:cs="Arial"/>
          <w:sz w:val="24"/>
          <w:szCs w:val="24"/>
        </w:rPr>
        <w:t xml:space="preserve"> Saleh </w:t>
      </w:r>
      <w:proofErr w:type="spellStart"/>
      <w:r w:rsidRPr="110BC430" w:rsidR="53B3B6C7">
        <w:rPr>
          <w:rFonts w:ascii="Arial" w:hAnsi="Arial" w:eastAsia="Arial" w:cs="Arial"/>
          <w:sz w:val="24"/>
          <w:szCs w:val="24"/>
        </w:rPr>
        <w:t>Aldayel</w:t>
      </w:r>
      <w:proofErr w:type="spellEnd"/>
      <w:r w:rsidRPr="110BC430" w:rsidR="53B3B6C7">
        <w:rPr>
          <w:rFonts w:ascii="Arial" w:hAnsi="Arial" w:eastAsia="Arial" w:cs="Arial"/>
          <w:sz w:val="24"/>
          <w:szCs w:val="24"/>
        </w:rPr>
        <w:t xml:space="preserve">. “Syntactic Complexity in Legal Translated Texts and the Use of Plain English: A Corpus-Based Study.” </w:t>
      </w:r>
      <w:r w:rsidRPr="110BC430" w:rsidR="53B3B6C7">
        <w:rPr>
          <w:rFonts w:ascii="Arial" w:hAnsi="Arial" w:eastAsia="Arial" w:cs="Arial"/>
          <w:i/>
          <w:iCs/>
          <w:sz w:val="24"/>
          <w:szCs w:val="24"/>
        </w:rPr>
        <w:t>Humanities &amp; social sciences communications</w:t>
      </w:r>
      <w:r w:rsidRPr="110BC430" w:rsidR="53B3B6C7">
        <w:rPr>
          <w:rFonts w:ascii="Arial" w:hAnsi="Arial" w:eastAsia="Arial" w:cs="Arial"/>
          <w:sz w:val="24"/>
          <w:szCs w:val="24"/>
        </w:rPr>
        <w:t xml:space="preserve"> 10.1 (2023): 17–9.</w:t>
      </w:r>
    </w:p>
    <w:p w:rsidR="4F388E73" w:rsidP="00F36C88" w:rsidRDefault="00000000" w14:paraId="32D1C0AF" w14:textId="2928B51D">
      <w:pPr>
        <w:spacing w:line="257" w:lineRule="auto"/>
        <w:jc w:val="left"/>
        <w:rPr>
          <w:rFonts w:ascii="Arial" w:hAnsi="Arial" w:eastAsia="Arial" w:cs="Arial"/>
          <w:sz w:val="24"/>
          <w:szCs w:val="24"/>
        </w:rPr>
      </w:pPr>
      <w:hyperlink w:anchor="_ftnref4" r:id="rId22">
        <w:r w:rsidRPr="110BC430" w:rsidR="53B3B6C7">
          <w:rPr>
            <w:rStyle w:val="Hyperlink"/>
            <w:rFonts w:ascii="Arial" w:hAnsi="Arial" w:eastAsia="Arial" w:cs="Arial"/>
            <w:sz w:val="24"/>
            <w:szCs w:val="24"/>
            <w:vertAlign w:val="superscript"/>
          </w:rPr>
          <w:t>[4]</w:t>
        </w:r>
      </w:hyperlink>
      <w:r w:rsidRPr="110BC430" w:rsidR="53B3B6C7">
        <w:rPr>
          <w:rFonts w:ascii="Arial" w:hAnsi="Arial" w:eastAsia="Arial" w:cs="Arial"/>
          <w:sz w:val="24"/>
          <w:szCs w:val="24"/>
        </w:rPr>
        <w:t xml:space="preserve"> </w:t>
      </w:r>
      <w:proofErr w:type="spellStart"/>
      <w:r w:rsidRPr="110BC430" w:rsidR="53B3B6C7">
        <w:rPr>
          <w:rFonts w:ascii="Arial" w:hAnsi="Arial" w:eastAsia="Arial" w:cs="Arial"/>
          <w:sz w:val="24"/>
          <w:szCs w:val="24"/>
        </w:rPr>
        <w:t>Perego</w:t>
      </w:r>
      <w:proofErr w:type="spellEnd"/>
      <w:r w:rsidRPr="110BC430" w:rsidR="53B3B6C7">
        <w:rPr>
          <w:rFonts w:ascii="Arial" w:hAnsi="Arial" w:eastAsia="Arial" w:cs="Arial"/>
          <w:sz w:val="24"/>
          <w:szCs w:val="24"/>
        </w:rPr>
        <w:t xml:space="preserve">, Elisa. Accessible Communication: A Cross-Country Journey. Berlin: Frank &amp; </w:t>
      </w:r>
      <w:proofErr w:type="spellStart"/>
      <w:r w:rsidRPr="110BC430" w:rsidR="53B3B6C7">
        <w:rPr>
          <w:rFonts w:ascii="Arial" w:hAnsi="Arial" w:eastAsia="Arial" w:cs="Arial"/>
          <w:sz w:val="24"/>
          <w:szCs w:val="24"/>
        </w:rPr>
        <w:t>Timme</w:t>
      </w:r>
      <w:proofErr w:type="spellEnd"/>
      <w:r w:rsidRPr="110BC430" w:rsidR="53B3B6C7">
        <w:rPr>
          <w:rFonts w:ascii="Arial" w:hAnsi="Arial" w:eastAsia="Arial" w:cs="Arial"/>
          <w:sz w:val="24"/>
          <w:szCs w:val="24"/>
        </w:rPr>
        <w:t>, 2020, p. 43.</w:t>
      </w:r>
    </w:p>
    <w:p w:rsidR="4F388E73" w:rsidP="00F36C88" w:rsidRDefault="00000000" w14:paraId="40C29229" w14:textId="54FB9439">
      <w:pPr>
        <w:spacing w:line="257" w:lineRule="auto"/>
        <w:jc w:val="left"/>
        <w:rPr>
          <w:rFonts w:ascii="Arial" w:hAnsi="Arial" w:eastAsia="Arial" w:cs="Arial"/>
          <w:sz w:val="24"/>
          <w:szCs w:val="24"/>
        </w:rPr>
      </w:pPr>
      <w:hyperlink w:anchor="_ftnref5" r:id="rId23">
        <w:r w:rsidRPr="110BC430" w:rsidR="53B3B6C7">
          <w:rPr>
            <w:rStyle w:val="Hyperlink"/>
            <w:rFonts w:ascii="Arial" w:hAnsi="Arial" w:eastAsia="Arial" w:cs="Arial"/>
            <w:sz w:val="24"/>
            <w:szCs w:val="24"/>
            <w:vertAlign w:val="superscript"/>
          </w:rPr>
          <w:t>[5]</w:t>
        </w:r>
      </w:hyperlink>
      <w:r w:rsidRPr="110BC430" w:rsidR="53B3B6C7">
        <w:rPr>
          <w:rFonts w:ascii="Arial" w:hAnsi="Arial" w:eastAsia="Arial" w:cs="Arial"/>
          <w:sz w:val="24"/>
          <w:szCs w:val="24"/>
        </w:rPr>
        <w:t xml:space="preserve"> </w:t>
      </w:r>
      <w:proofErr w:type="spellStart"/>
      <w:r w:rsidRPr="110BC430" w:rsidR="53B3B6C7">
        <w:rPr>
          <w:rFonts w:ascii="Arial" w:hAnsi="Arial" w:eastAsia="Arial" w:cs="Arial"/>
          <w:sz w:val="24"/>
          <w:szCs w:val="24"/>
        </w:rPr>
        <w:t>Cappuzzo</w:t>
      </w:r>
      <w:proofErr w:type="spellEnd"/>
      <w:r w:rsidRPr="110BC430" w:rsidR="53B3B6C7">
        <w:rPr>
          <w:rFonts w:ascii="Arial" w:hAnsi="Arial" w:eastAsia="Arial" w:cs="Arial"/>
          <w:sz w:val="24"/>
          <w:szCs w:val="24"/>
        </w:rPr>
        <w:t xml:space="preserve">, Barbara. “The Importance of Multilingual Information and Plain English in Response to the COVID-19 Pandemic.” </w:t>
      </w:r>
      <w:r w:rsidRPr="110BC430" w:rsidR="53B3B6C7">
        <w:rPr>
          <w:rFonts w:ascii="Arial" w:hAnsi="Arial" w:eastAsia="Arial" w:cs="Arial"/>
          <w:i/>
          <w:iCs/>
          <w:sz w:val="24"/>
          <w:szCs w:val="24"/>
        </w:rPr>
        <w:t>European Scientific Journal (</w:t>
      </w:r>
      <w:proofErr w:type="spellStart"/>
      <w:r w:rsidRPr="110BC430" w:rsidR="53B3B6C7">
        <w:rPr>
          <w:rFonts w:ascii="Arial" w:hAnsi="Arial" w:eastAsia="Arial" w:cs="Arial"/>
          <w:i/>
          <w:iCs/>
          <w:sz w:val="24"/>
          <w:szCs w:val="24"/>
        </w:rPr>
        <w:t>Kocani</w:t>
      </w:r>
      <w:proofErr w:type="spellEnd"/>
      <w:r w:rsidRPr="110BC430" w:rsidR="53B3B6C7">
        <w:rPr>
          <w:rFonts w:ascii="Arial" w:hAnsi="Arial" w:eastAsia="Arial" w:cs="Arial"/>
          <w:i/>
          <w:iCs/>
          <w:sz w:val="24"/>
          <w:szCs w:val="24"/>
        </w:rPr>
        <w:t>)</w:t>
      </w:r>
      <w:r w:rsidRPr="110BC430" w:rsidR="53B3B6C7">
        <w:rPr>
          <w:rFonts w:ascii="Arial" w:hAnsi="Arial" w:eastAsia="Arial" w:cs="Arial"/>
          <w:sz w:val="24"/>
          <w:szCs w:val="24"/>
        </w:rPr>
        <w:t xml:space="preserve"> 17.30 (2021).</w:t>
      </w:r>
    </w:p>
    <w:p w:rsidR="4F388E73" w:rsidP="00F36C88" w:rsidRDefault="4F388E73" w14:paraId="0E3097B3" w14:textId="701235E2">
      <w:pPr>
        <w:spacing w:before="4"/>
        <w:jc w:val="left"/>
        <w:rPr>
          <w:rFonts w:ascii="Arial" w:hAnsi="Arial" w:eastAsia="Arial" w:cs="Arial"/>
          <w:color w:val="000000" w:themeColor="text1"/>
          <w:sz w:val="24"/>
          <w:szCs w:val="24"/>
        </w:rPr>
      </w:pPr>
    </w:p>
    <w:p w:rsidR="5094ECF3" w:rsidP="00F36C88" w:rsidRDefault="5094ECF3" w14:paraId="19832498" w14:textId="7B073608">
      <w:pPr>
        <w:spacing w:before="4"/>
        <w:jc w:val="left"/>
        <w:rPr>
          <w:rFonts w:ascii="Arial" w:hAnsi="Arial" w:eastAsia="Arial" w:cs="Arial"/>
          <w:color w:val="000000" w:themeColor="text1"/>
          <w:sz w:val="24"/>
          <w:szCs w:val="24"/>
        </w:rPr>
      </w:pPr>
    </w:p>
    <w:p w:rsidR="00C206B5" w:rsidP="00F36C88" w:rsidRDefault="00C206B5" w14:paraId="75723304" w14:textId="349DC95C">
      <w:pPr>
        <w:spacing w:line="249" w:lineRule="auto"/>
        <w:jc w:val="left"/>
        <w:rPr>
          <w:rFonts w:ascii="Arial" w:hAnsi="Arial" w:eastAsia="Arial" w:cs="Arial"/>
          <w:color w:val="000000" w:themeColor="text1"/>
          <w:sz w:val="32"/>
          <w:szCs w:val="32"/>
          <w:lang w:val="es-ES"/>
        </w:rPr>
      </w:pPr>
    </w:p>
    <w:sectPr w:rsidR="00C206B5" w:rsidSect="009F29C1">
      <w:headerReference w:type="even" r:id="rId24"/>
      <w:headerReference w:type="default" r:id="rId25"/>
      <w:footerReference w:type="even" r:id="rId26"/>
      <w:footerReference w:type="default" r:id="rId27"/>
      <w:headerReference w:type="first" r:id="rId28"/>
      <w:footerReference w:type="first" r:id="rId29"/>
      <w:type w:val="continuous"/>
      <w:pgSz w:w="12240" w:h="15840" w:orient="portrait"/>
      <w:pgMar w:top="1135" w:right="1134" w:bottom="0" w:left="1134"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57C0" w:rsidRDefault="00A757C0" w14:paraId="1C91CC21" w14:textId="77777777">
      <w:r>
        <w:separator/>
      </w:r>
    </w:p>
  </w:endnote>
  <w:endnote w:type="continuationSeparator" w:id="0">
    <w:p w:rsidR="00A757C0" w:rsidRDefault="00A757C0" w14:paraId="55B03D2D" w14:textId="77777777">
      <w:r>
        <w:continuationSeparator/>
      </w:r>
    </w:p>
  </w:endnote>
  <w:endnote w:type="continuationNotice" w:id="1">
    <w:p w:rsidR="00A757C0" w:rsidRDefault="00A757C0" w14:paraId="437B45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C4" w:rsidRDefault="00574CC4" w14:paraId="71DAB6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400C4" w:rsidP="004400C4" w:rsidRDefault="004400C4" w14:paraId="77AA8672" w14:textId="77777777">
    <w:pPr>
      <w:pStyle w:val="Footer"/>
      <w:pBdr>
        <w:top w:val="single" w:color="auto" w:sz="4" w:space="1"/>
      </w:pBdr>
      <w:rPr>
        <w:szCs w:val="12"/>
      </w:rPr>
    </w:pPr>
  </w:p>
  <w:p w:rsidRPr="005527D1" w:rsidR="004400C4" w:rsidP="004400C4" w:rsidRDefault="004400C4" w14:paraId="63F4A8A4" w14:textId="77777777">
    <w:pPr>
      <w:pStyle w:val="Footer"/>
      <w:pBdr>
        <w:top w:val="single" w:color="auto" w:sz="4" w:space="1"/>
      </w:pBdr>
      <w:rPr>
        <w:szCs w:val="12"/>
      </w:rPr>
    </w:pPr>
  </w:p>
  <w:tbl>
    <w:tblPr>
      <w:tblW w:w="5000" w:type="pct"/>
      <w:tblLook w:val="01E0" w:firstRow="1" w:lastRow="1" w:firstColumn="1" w:lastColumn="1" w:noHBand="0" w:noVBand="0"/>
    </w:tblPr>
    <w:tblGrid>
      <w:gridCol w:w="3322"/>
      <w:gridCol w:w="3325"/>
      <w:gridCol w:w="3325"/>
    </w:tblGrid>
    <w:tr w:rsidRPr="005527D1" w:rsidR="004400C4" w:rsidTr="004400C4" w14:paraId="7018C988" w14:textId="77777777">
      <w:tc>
        <w:tcPr>
          <w:tcW w:w="1666" w:type="pct"/>
        </w:tcPr>
        <w:p w:rsidR="004400C4" w:rsidP="004400C4" w:rsidRDefault="00A06C3E" w14:paraId="3BF684B4" w14:textId="77777777">
          <w:pPr>
            <w:pStyle w:val="Footer"/>
          </w:pPr>
          <w:r w:rsidRPr="00000939">
            <w:rPr>
              <w:noProof/>
            </w:rPr>
            <w:drawing>
              <wp:inline distT="0" distB="0" distL="0" distR="0" wp14:anchorId="12D009D0" wp14:editId="52153DBD">
                <wp:extent cx="753745" cy="2540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254000"/>
                        </a:xfrm>
                        <a:prstGeom prst="rect">
                          <a:avLst/>
                        </a:prstGeom>
                        <a:noFill/>
                        <a:ln>
                          <a:noFill/>
                        </a:ln>
                      </pic:spPr>
                    </pic:pic>
                  </a:graphicData>
                </a:graphic>
              </wp:inline>
            </w:drawing>
          </w:r>
        </w:p>
        <w:p w:rsidRPr="005527D1" w:rsidR="004400C4" w:rsidP="004400C4" w:rsidRDefault="00EE6499" w14:paraId="70F81E94" w14:textId="287472C3">
          <w:pPr>
            <w:pStyle w:val="Footer"/>
            <w:rPr>
              <w:szCs w:val="12"/>
            </w:rPr>
          </w:pPr>
          <w:r>
            <w:fldChar w:fldCharType="begin"/>
          </w:r>
          <w:r>
            <w:instrText xml:space="preserve"> DOCPROPERTY  Company  \* MERGEFORMAT </w:instrText>
          </w:r>
          <w:r>
            <w:fldChar w:fldCharType="end"/>
          </w:r>
        </w:p>
      </w:tc>
      <w:tc>
        <w:tcPr>
          <w:tcW w:w="1667" w:type="pct"/>
        </w:tcPr>
        <w:p w:rsidR="004400C4" w:rsidP="004400C4" w:rsidRDefault="004400C4" w14:paraId="79BA0820" w14:textId="77777777">
          <w:pPr>
            <w:pStyle w:val="Footer"/>
            <w:jc w:val="center"/>
            <w:rPr>
              <w:szCs w:val="12"/>
            </w:rPr>
          </w:pPr>
        </w:p>
        <w:p w:rsidRPr="005527D1" w:rsidR="004400C4" w:rsidP="004400C4" w:rsidRDefault="004400C4" w14:paraId="70D6B745" w14:textId="77777777">
          <w:pPr>
            <w:pStyle w:val="Footer"/>
            <w:jc w:val="center"/>
            <w:rPr>
              <w:szCs w:val="12"/>
            </w:rPr>
          </w:pPr>
        </w:p>
      </w:tc>
      <w:tc>
        <w:tcPr>
          <w:tcW w:w="1667" w:type="pct"/>
        </w:tcPr>
        <w:p w:rsidR="004400C4" w:rsidP="004400C4" w:rsidRDefault="004400C4" w14:paraId="749811E7" w14:textId="77777777">
          <w:pPr>
            <w:pStyle w:val="Footer"/>
            <w:jc w:val="right"/>
            <w:rPr>
              <w:szCs w:val="12"/>
            </w:rPr>
          </w:pPr>
        </w:p>
        <w:p w:rsidRPr="005527D1" w:rsidR="004400C4" w:rsidP="004400C4" w:rsidRDefault="004400C4" w14:paraId="08F3B7B8" w14:textId="77777777">
          <w:pPr>
            <w:pStyle w:val="Footer"/>
            <w:jc w:val="right"/>
            <w:rPr>
              <w:szCs w:val="12"/>
            </w:rPr>
          </w:pPr>
        </w:p>
        <w:p w:rsidRPr="00F75F39" w:rsidR="004400C4" w:rsidP="004400C4" w:rsidRDefault="004400C4" w14:paraId="08DBB76F" w14:textId="77777777">
          <w:pPr>
            <w:pStyle w:val="Footer"/>
            <w:jc w:val="right"/>
          </w:pPr>
          <w:r w:rsidRPr="005527D1">
            <w:t xml:space="preserve">Page </w:t>
          </w:r>
          <w:r w:rsidRPr="005527D1">
            <w:fldChar w:fldCharType="begin"/>
          </w:r>
          <w:r w:rsidRPr="005527D1">
            <w:instrText xml:space="preserve"> PAGE </w:instrText>
          </w:r>
          <w:r w:rsidRPr="005527D1">
            <w:fldChar w:fldCharType="separate"/>
          </w:r>
          <w:r w:rsidR="00F76461">
            <w:rPr>
              <w:noProof/>
            </w:rPr>
            <w:t>2</w:t>
          </w:r>
          <w:r w:rsidRPr="005527D1">
            <w:fldChar w:fldCharType="end"/>
          </w:r>
          <w:r w:rsidRPr="005527D1">
            <w:t xml:space="preserve"> of </w:t>
          </w:r>
          <w:r>
            <w:fldChar w:fldCharType="begin"/>
          </w:r>
          <w:r>
            <w:instrText>NUMPAGES</w:instrText>
          </w:r>
          <w:r>
            <w:fldChar w:fldCharType="separate"/>
          </w:r>
          <w:r w:rsidR="00B52BBC">
            <w:rPr>
              <w:noProof/>
            </w:rPr>
            <w:t>1</w:t>
          </w:r>
          <w:r>
            <w:fldChar w:fldCharType="end"/>
          </w:r>
        </w:p>
      </w:tc>
    </w:tr>
  </w:tbl>
  <w:p w:rsidRPr="00A849BC" w:rsidR="004400C4" w:rsidP="004400C4" w:rsidRDefault="004400C4" w14:paraId="01F846B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0C4" w:rsidP="004400C4" w:rsidRDefault="004400C4" w14:paraId="6E013D5D" w14:textId="77777777">
    <w:pPr>
      <w:pStyle w:val="Footer"/>
      <w:rPr>
        <w:szCs w:val="12"/>
      </w:rPr>
    </w:pPr>
  </w:p>
  <w:p w:rsidR="004400C4" w:rsidP="004400C4" w:rsidRDefault="004400C4" w14:paraId="409C0116" w14:textId="77777777">
    <w:pPr>
      <w:pStyle w:val="Footer"/>
      <w:rPr>
        <w:szCs w:val="12"/>
      </w:rPr>
    </w:pPr>
  </w:p>
  <w:p w:rsidRPr="005527D1" w:rsidR="004400C4" w:rsidP="004400C4" w:rsidRDefault="004400C4" w14:paraId="3BE27CD6" w14:textId="77777777">
    <w:pPr>
      <w:pStyle w:val="Footer"/>
      <w:rPr>
        <w:szCs w:val="12"/>
      </w:rPr>
    </w:pPr>
  </w:p>
  <w:tbl>
    <w:tblPr>
      <w:tblW w:w="5000" w:type="pct"/>
      <w:tblLook w:val="01E0" w:firstRow="1" w:lastRow="1" w:firstColumn="1" w:lastColumn="1" w:noHBand="0" w:noVBand="0"/>
    </w:tblPr>
    <w:tblGrid>
      <w:gridCol w:w="3322"/>
      <w:gridCol w:w="3325"/>
      <w:gridCol w:w="3325"/>
    </w:tblGrid>
    <w:tr w:rsidRPr="005527D1" w:rsidR="004400C4" w:rsidTr="004400C4" w14:paraId="431F718D" w14:textId="77777777">
      <w:tc>
        <w:tcPr>
          <w:tcW w:w="1666" w:type="pct"/>
        </w:tcPr>
        <w:p w:rsidR="004400C4" w:rsidP="004400C4" w:rsidRDefault="004400C4" w14:paraId="7ADC0165" w14:textId="77777777">
          <w:pPr>
            <w:pStyle w:val="Footer"/>
          </w:pPr>
        </w:p>
        <w:p w:rsidRPr="005527D1" w:rsidR="004400C4" w:rsidP="004400C4" w:rsidRDefault="004400C4" w14:paraId="652E6FDB" w14:textId="77777777">
          <w:pPr>
            <w:pStyle w:val="Footer"/>
          </w:pPr>
        </w:p>
        <w:p w:rsidRPr="005527D1" w:rsidR="004400C4" w:rsidP="004400C4" w:rsidRDefault="004400C4" w14:paraId="4186219D" w14:textId="77777777">
          <w:pPr>
            <w:pStyle w:val="Footer"/>
            <w:rPr>
              <w:szCs w:val="12"/>
            </w:rPr>
          </w:pPr>
        </w:p>
      </w:tc>
      <w:tc>
        <w:tcPr>
          <w:tcW w:w="1667" w:type="pct"/>
        </w:tcPr>
        <w:p w:rsidRPr="005527D1" w:rsidR="004400C4" w:rsidP="004400C4" w:rsidRDefault="004400C4" w14:paraId="51C463F1" w14:textId="77777777">
          <w:pPr>
            <w:pStyle w:val="Footer"/>
            <w:jc w:val="center"/>
            <w:rPr>
              <w:szCs w:val="12"/>
            </w:rPr>
          </w:pPr>
        </w:p>
      </w:tc>
      <w:tc>
        <w:tcPr>
          <w:tcW w:w="1667" w:type="pct"/>
        </w:tcPr>
        <w:p w:rsidRPr="005527D1" w:rsidR="004400C4" w:rsidP="004400C4" w:rsidRDefault="004400C4" w14:paraId="763B0192" w14:textId="77777777">
          <w:pPr>
            <w:pStyle w:val="Footer"/>
            <w:jc w:val="right"/>
            <w:rPr>
              <w:szCs w:val="12"/>
            </w:rPr>
          </w:pPr>
        </w:p>
        <w:p w:rsidRPr="00F75F39" w:rsidR="004400C4" w:rsidP="004400C4" w:rsidRDefault="004400C4" w14:paraId="50B822E4" w14:textId="77777777">
          <w:pPr>
            <w:pStyle w:val="Footer"/>
            <w:jc w:val="right"/>
          </w:pPr>
        </w:p>
      </w:tc>
    </w:tr>
  </w:tbl>
  <w:p w:rsidRPr="00A849BC" w:rsidR="004400C4" w:rsidP="004400C4" w:rsidRDefault="004400C4" w14:paraId="2853F734" w14:textId="77777777">
    <w:pPr>
      <w:pStyle w:val="Footer"/>
    </w:pPr>
  </w:p>
  <w:p w:rsidRPr="004400C4" w:rsidR="004400C4" w:rsidP="004400C4" w:rsidRDefault="004400C4" w14:paraId="383F5C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57C0" w:rsidRDefault="00A757C0" w14:paraId="29ED94F2" w14:textId="77777777">
      <w:r>
        <w:separator/>
      </w:r>
    </w:p>
  </w:footnote>
  <w:footnote w:type="continuationSeparator" w:id="0">
    <w:p w:rsidR="00A757C0" w:rsidRDefault="00A757C0" w14:paraId="0133FC49" w14:textId="77777777">
      <w:r>
        <w:continuationSeparator/>
      </w:r>
    </w:p>
  </w:footnote>
  <w:footnote w:type="continuationNotice" w:id="1">
    <w:p w:rsidR="00A757C0" w:rsidRDefault="00A757C0" w14:paraId="4AC147D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CC4" w:rsidRDefault="00574CC4" w14:paraId="703163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C19A0" w:rsidRDefault="00C206B5" w14:paraId="3A8BC980" w14:textId="49334A58">
    <w:pPr>
      <w:pStyle w:val="Header"/>
    </w:pPr>
    <w:r>
      <w:rPr>
        <w:noProof/>
      </w:rPr>
      <w:drawing>
        <wp:anchor distT="0" distB="0" distL="114300" distR="114300" simplePos="0" relativeHeight="251658241" behindDoc="1" locked="0" layoutInCell="1" allowOverlap="1" wp14:anchorId="4FB7EA9C" wp14:editId="0FDEF143">
          <wp:simplePos x="0" y="0"/>
          <wp:positionH relativeFrom="page">
            <wp:align>left</wp:align>
          </wp:positionH>
          <wp:positionV relativeFrom="page">
            <wp:align>top</wp:align>
          </wp:positionV>
          <wp:extent cx="7920355" cy="1342923"/>
          <wp:effectExtent l="0" t="0" r="4445" b="0"/>
          <wp:wrapTight wrapText="bothSides">
            <wp:wrapPolygon edited="0">
              <wp:start x="0" y="0"/>
              <wp:lineTo x="0" y="21150"/>
              <wp:lineTo x="21560" y="21150"/>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920355" cy="13429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6240C" w:rsidRDefault="00490798" w14:paraId="5ED8F3CF" w14:textId="2F22DE09">
    <w:pPr>
      <w:pStyle w:val="Header"/>
    </w:pPr>
    <w:r>
      <w:rPr>
        <w:noProof/>
      </w:rPr>
      <w:drawing>
        <wp:anchor distT="0" distB="0" distL="114300" distR="114300" simplePos="0" relativeHeight="251658240" behindDoc="1" locked="0" layoutInCell="1" allowOverlap="1" wp14:anchorId="13EE58F3" wp14:editId="4B718098">
          <wp:simplePos x="0" y="0"/>
          <wp:positionH relativeFrom="page">
            <wp:align>left</wp:align>
          </wp:positionH>
          <wp:positionV relativeFrom="page">
            <wp:align>top</wp:align>
          </wp:positionV>
          <wp:extent cx="7911433" cy="1343025"/>
          <wp:effectExtent l="0" t="0" r="0" b="0"/>
          <wp:wrapTight wrapText="bothSides">
            <wp:wrapPolygon edited="0">
              <wp:start x="0" y="0"/>
              <wp:lineTo x="0" y="21140"/>
              <wp:lineTo x="21534" y="21140"/>
              <wp:lineTo x="215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926607" cy="13456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58CD"/>
    <w:multiLevelType w:val="multilevel"/>
    <w:tmpl w:val="FFFFFFFF"/>
    <w:lvl w:ilvl="0">
      <w:start w:val="1"/>
      <w:numFmt w:val="upperLetter"/>
      <w:lvlText w:val="(%1)"/>
      <w:lvlJc w:val="left"/>
      <w:pPr>
        <w:ind w:left="720" w:hanging="360"/>
      </w:pPr>
      <w:rPr>
        <w:rFonts w:hint="default" w:ascii="MS Mincho" w:hAnsi="MS Minch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93168"/>
    <w:multiLevelType w:val="hybridMultilevel"/>
    <w:tmpl w:val="FFFFFFFF"/>
    <w:lvl w:ilvl="0" w:tplc="9922358A">
      <w:start w:val="1"/>
      <w:numFmt w:val="bullet"/>
      <w:lvlText w:val=""/>
      <w:lvlJc w:val="left"/>
      <w:pPr>
        <w:ind w:left="720" w:hanging="360"/>
      </w:pPr>
      <w:rPr>
        <w:rFonts w:hint="default" w:ascii="Symbol" w:hAnsi="Symbol"/>
      </w:rPr>
    </w:lvl>
    <w:lvl w:ilvl="1" w:tplc="7A56A7FE">
      <w:start w:val="1"/>
      <w:numFmt w:val="bullet"/>
      <w:lvlText w:val=""/>
      <w:lvlJc w:val="left"/>
      <w:pPr>
        <w:ind w:left="1440" w:hanging="360"/>
      </w:pPr>
      <w:rPr>
        <w:rFonts w:hint="default" w:ascii="Symbol" w:hAnsi="Symbol"/>
      </w:rPr>
    </w:lvl>
    <w:lvl w:ilvl="2" w:tplc="4FDAB7A6">
      <w:start w:val="1"/>
      <w:numFmt w:val="bullet"/>
      <w:lvlText w:val=""/>
      <w:lvlJc w:val="left"/>
      <w:pPr>
        <w:ind w:left="2160" w:hanging="360"/>
      </w:pPr>
      <w:rPr>
        <w:rFonts w:hint="default" w:ascii="Wingdings" w:hAnsi="Wingdings"/>
      </w:rPr>
    </w:lvl>
    <w:lvl w:ilvl="3" w:tplc="F970FB78">
      <w:start w:val="1"/>
      <w:numFmt w:val="bullet"/>
      <w:lvlText w:val=""/>
      <w:lvlJc w:val="left"/>
      <w:pPr>
        <w:ind w:left="2880" w:hanging="360"/>
      </w:pPr>
      <w:rPr>
        <w:rFonts w:hint="default" w:ascii="Symbol" w:hAnsi="Symbol"/>
      </w:rPr>
    </w:lvl>
    <w:lvl w:ilvl="4" w:tplc="F6D26C48">
      <w:start w:val="1"/>
      <w:numFmt w:val="bullet"/>
      <w:lvlText w:val="o"/>
      <w:lvlJc w:val="left"/>
      <w:pPr>
        <w:ind w:left="3600" w:hanging="360"/>
      </w:pPr>
      <w:rPr>
        <w:rFonts w:hint="default" w:ascii="Courier New" w:hAnsi="Courier New"/>
      </w:rPr>
    </w:lvl>
    <w:lvl w:ilvl="5" w:tplc="9A9E055E">
      <w:start w:val="1"/>
      <w:numFmt w:val="bullet"/>
      <w:lvlText w:val=""/>
      <w:lvlJc w:val="left"/>
      <w:pPr>
        <w:ind w:left="4320" w:hanging="360"/>
      </w:pPr>
      <w:rPr>
        <w:rFonts w:hint="default" w:ascii="Wingdings" w:hAnsi="Wingdings"/>
      </w:rPr>
    </w:lvl>
    <w:lvl w:ilvl="6" w:tplc="40E4DB70">
      <w:start w:val="1"/>
      <w:numFmt w:val="bullet"/>
      <w:lvlText w:val=""/>
      <w:lvlJc w:val="left"/>
      <w:pPr>
        <w:ind w:left="5040" w:hanging="360"/>
      </w:pPr>
      <w:rPr>
        <w:rFonts w:hint="default" w:ascii="Symbol" w:hAnsi="Symbol"/>
      </w:rPr>
    </w:lvl>
    <w:lvl w:ilvl="7" w:tplc="05284BB6">
      <w:start w:val="1"/>
      <w:numFmt w:val="bullet"/>
      <w:lvlText w:val="o"/>
      <w:lvlJc w:val="left"/>
      <w:pPr>
        <w:ind w:left="5760" w:hanging="360"/>
      </w:pPr>
      <w:rPr>
        <w:rFonts w:hint="default" w:ascii="Courier New" w:hAnsi="Courier New"/>
      </w:rPr>
    </w:lvl>
    <w:lvl w:ilvl="8" w:tplc="15B4157C">
      <w:start w:val="1"/>
      <w:numFmt w:val="bullet"/>
      <w:lvlText w:val=""/>
      <w:lvlJc w:val="left"/>
      <w:pPr>
        <w:ind w:left="6480" w:hanging="360"/>
      </w:pPr>
      <w:rPr>
        <w:rFonts w:hint="default" w:ascii="Wingdings" w:hAnsi="Wingdings"/>
      </w:rPr>
    </w:lvl>
  </w:abstractNum>
  <w:abstractNum w:abstractNumId="2" w15:restartNumberingAfterBreak="0">
    <w:nsid w:val="0D3EA7B3"/>
    <w:multiLevelType w:val="hybridMultilevel"/>
    <w:tmpl w:val="FFFFFFFF"/>
    <w:lvl w:ilvl="0" w:tplc="760404D4">
      <w:start w:val="1"/>
      <w:numFmt w:val="bullet"/>
      <w:lvlText w:val=""/>
      <w:lvlJc w:val="left"/>
      <w:pPr>
        <w:ind w:left="720" w:hanging="360"/>
      </w:pPr>
      <w:rPr>
        <w:rFonts w:hint="default" w:ascii="Symbol" w:hAnsi="Symbol"/>
      </w:rPr>
    </w:lvl>
    <w:lvl w:ilvl="1" w:tplc="73EC8D8C">
      <w:start w:val="1"/>
      <w:numFmt w:val="bullet"/>
      <w:lvlText w:val="o"/>
      <w:lvlJc w:val="left"/>
      <w:pPr>
        <w:ind w:left="1440" w:hanging="360"/>
      </w:pPr>
      <w:rPr>
        <w:rFonts w:hint="default" w:ascii="Courier New" w:hAnsi="Courier New"/>
      </w:rPr>
    </w:lvl>
    <w:lvl w:ilvl="2" w:tplc="ABEE3BA2">
      <w:start w:val="1"/>
      <w:numFmt w:val="bullet"/>
      <w:lvlText w:val=""/>
      <w:lvlJc w:val="left"/>
      <w:pPr>
        <w:ind w:left="2160" w:hanging="360"/>
      </w:pPr>
      <w:rPr>
        <w:rFonts w:hint="default" w:ascii="Wingdings" w:hAnsi="Wingdings"/>
      </w:rPr>
    </w:lvl>
    <w:lvl w:ilvl="3" w:tplc="488CB714">
      <w:start w:val="1"/>
      <w:numFmt w:val="bullet"/>
      <w:lvlText w:val=""/>
      <w:lvlJc w:val="left"/>
      <w:pPr>
        <w:ind w:left="2880" w:hanging="360"/>
      </w:pPr>
      <w:rPr>
        <w:rFonts w:hint="default" w:ascii="Symbol" w:hAnsi="Symbol"/>
      </w:rPr>
    </w:lvl>
    <w:lvl w:ilvl="4" w:tplc="FD02DAEA">
      <w:start w:val="1"/>
      <w:numFmt w:val="bullet"/>
      <w:lvlText w:val="o"/>
      <w:lvlJc w:val="left"/>
      <w:pPr>
        <w:ind w:left="3600" w:hanging="360"/>
      </w:pPr>
      <w:rPr>
        <w:rFonts w:hint="default" w:ascii="Courier New" w:hAnsi="Courier New"/>
      </w:rPr>
    </w:lvl>
    <w:lvl w:ilvl="5" w:tplc="07049D28">
      <w:start w:val="1"/>
      <w:numFmt w:val="bullet"/>
      <w:lvlText w:val=""/>
      <w:lvlJc w:val="left"/>
      <w:pPr>
        <w:ind w:left="4320" w:hanging="360"/>
      </w:pPr>
      <w:rPr>
        <w:rFonts w:hint="default" w:ascii="Wingdings" w:hAnsi="Wingdings"/>
      </w:rPr>
    </w:lvl>
    <w:lvl w:ilvl="6" w:tplc="6E6A7A6C">
      <w:start w:val="1"/>
      <w:numFmt w:val="bullet"/>
      <w:lvlText w:val=""/>
      <w:lvlJc w:val="left"/>
      <w:pPr>
        <w:ind w:left="5040" w:hanging="360"/>
      </w:pPr>
      <w:rPr>
        <w:rFonts w:hint="default" w:ascii="Symbol" w:hAnsi="Symbol"/>
      </w:rPr>
    </w:lvl>
    <w:lvl w:ilvl="7" w:tplc="ECDC5738">
      <w:start w:val="1"/>
      <w:numFmt w:val="bullet"/>
      <w:lvlText w:val="o"/>
      <w:lvlJc w:val="left"/>
      <w:pPr>
        <w:ind w:left="5760" w:hanging="360"/>
      </w:pPr>
      <w:rPr>
        <w:rFonts w:hint="default" w:ascii="Courier New" w:hAnsi="Courier New"/>
      </w:rPr>
    </w:lvl>
    <w:lvl w:ilvl="8" w:tplc="6E06409A">
      <w:start w:val="1"/>
      <w:numFmt w:val="bullet"/>
      <w:lvlText w:val=""/>
      <w:lvlJc w:val="left"/>
      <w:pPr>
        <w:ind w:left="6480" w:hanging="360"/>
      </w:pPr>
      <w:rPr>
        <w:rFonts w:hint="default" w:ascii="Wingdings" w:hAnsi="Wingdings"/>
      </w:rPr>
    </w:lvl>
  </w:abstractNum>
  <w:abstractNum w:abstractNumId="3" w15:restartNumberingAfterBreak="0">
    <w:nsid w:val="0E81FC17"/>
    <w:multiLevelType w:val="hybridMultilevel"/>
    <w:tmpl w:val="FFFFFFFF"/>
    <w:lvl w:ilvl="0" w:tplc="3AEA6C80">
      <w:start w:val="1"/>
      <w:numFmt w:val="bullet"/>
      <w:lvlText w:val=""/>
      <w:lvlJc w:val="left"/>
      <w:pPr>
        <w:ind w:left="720" w:hanging="360"/>
      </w:pPr>
      <w:rPr>
        <w:rFonts w:hint="default" w:ascii="Symbol" w:hAnsi="Symbol"/>
      </w:rPr>
    </w:lvl>
    <w:lvl w:ilvl="1" w:tplc="DA9083B4">
      <w:start w:val="1"/>
      <w:numFmt w:val="bullet"/>
      <w:lvlText w:val="o"/>
      <w:lvlJc w:val="left"/>
      <w:pPr>
        <w:ind w:left="1440" w:hanging="360"/>
      </w:pPr>
      <w:rPr>
        <w:rFonts w:hint="default" w:ascii="Courier New" w:hAnsi="Courier New"/>
      </w:rPr>
    </w:lvl>
    <w:lvl w:ilvl="2" w:tplc="0C52E412">
      <w:start w:val="1"/>
      <w:numFmt w:val="bullet"/>
      <w:lvlText w:val=""/>
      <w:lvlJc w:val="left"/>
      <w:pPr>
        <w:ind w:left="2160" w:hanging="360"/>
      </w:pPr>
      <w:rPr>
        <w:rFonts w:hint="default" w:ascii="Wingdings" w:hAnsi="Wingdings"/>
      </w:rPr>
    </w:lvl>
    <w:lvl w:ilvl="3" w:tplc="2E62C6D0">
      <w:start w:val="1"/>
      <w:numFmt w:val="bullet"/>
      <w:lvlText w:val=""/>
      <w:lvlJc w:val="left"/>
      <w:pPr>
        <w:ind w:left="2880" w:hanging="360"/>
      </w:pPr>
      <w:rPr>
        <w:rFonts w:hint="default" w:ascii="Symbol" w:hAnsi="Symbol"/>
      </w:rPr>
    </w:lvl>
    <w:lvl w:ilvl="4" w:tplc="CC8467B2">
      <w:start w:val="1"/>
      <w:numFmt w:val="bullet"/>
      <w:lvlText w:val="o"/>
      <w:lvlJc w:val="left"/>
      <w:pPr>
        <w:ind w:left="3600" w:hanging="360"/>
      </w:pPr>
      <w:rPr>
        <w:rFonts w:hint="default" w:ascii="Courier New" w:hAnsi="Courier New"/>
      </w:rPr>
    </w:lvl>
    <w:lvl w:ilvl="5" w:tplc="7C925296">
      <w:start w:val="1"/>
      <w:numFmt w:val="bullet"/>
      <w:lvlText w:val=""/>
      <w:lvlJc w:val="left"/>
      <w:pPr>
        <w:ind w:left="4320" w:hanging="360"/>
      </w:pPr>
      <w:rPr>
        <w:rFonts w:hint="default" w:ascii="Wingdings" w:hAnsi="Wingdings"/>
      </w:rPr>
    </w:lvl>
    <w:lvl w:ilvl="6" w:tplc="B2CA7C1A">
      <w:start w:val="1"/>
      <w:numFmt w:val="bullet"/>
      <w:lvlText w:val=""/>
      <w:lvlJc w:val="left"/>
      <w:pPr>
        <w:ind w:left="5040" w:hanging="360"/>
      </w:pPr>
      <w:rPr>
        <w:rFonts w:hint="default" w:ascii="Symbol" w:hAnsi="Symbol"/>
      </w:rPr>
    </w:lvl>
    <w:lvl w:ilvl="7" w:tplc="70CE2CDE">
      <w:start w:val="1"/>
      <w:numFmt w:val="bullet"/>
      <w:lvlText w:val="o"/>
      <w:lvlJc w:val="left"/>
      <w:pPr>
        <w:ind w:left="5760" w:hanging="360"/>
      </w:pPr>
      <w:rPr>
        <w:rFonts w:hint="default" w:ascii="Courier New" w:hAnsi="Courier New"/>
      </w:rPr>
    </w:lvl>
    <w:lvl w:ilvl="8" w:tplc="AFA6294E">
      <w:start w:val="1"/>
      <w:numFmt w:val="bullet"/>
      <w:lvlText w:val=""/>
      <w:lvlJc w:val="left"/>
      <w:pPr>
        <w:ind w:left="6480" w:hanging="360"/>
      </w:pPr>
      <w:rPr>
        <w:rFonts w:hint="default" w:ascii="Wingdings" w:hAnsi="Wingdings"/>
      </w:rPr>
    </w:lvl>
  </w:abstractNum>
  <w:abstractNum w:abstractNumId="4" w15:restartNumberingAfterBreak="0">
    <w:nsid w:val="10A7F307"/>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11311CC6"/>
    <w:multiLevelType w:val="hybridMultilevel"/>
    <w:tmpl w:val="DFF2C6A6"/>
    <w:lvl w:ilvl="0" w:tplc="FFFFFFFF">
      <w:start w:val="1"/>
      <w:numFmt w:val="decimal"/>
      <w:lvlText w:val="%1."/>
      <w:lvlJc w:val="left"/>
      <w:pPr>
        <w:ind w:left="358" w:hanging="360"/>
      </w:pPr>
    </w:lvl>
    <w:lvl w:ilvl="1" w:tplc="B8A2B5AE">
      <w:start w:val="1"/>
      <w:numFmt w:val="lowerLetter"/>
      <w:lvlText w:val="%2."/>
      <w:lvlJc w:val="left"/>
      <w:pPr>
        <w:ind w:left="1440" w:hanging="360"/>
      </w:pPr>
    </w:lvl>
    <w:lvl w:ilvl="2" w:tplc="4CB42744">
      <w:start w:val="1"/>
      <w:numFmt w:val="lowerRoman"/>
      <w:lvlText w:val="%3."/>
      <w:lvlJc w:val="right"/>
      <w:pPr>
        <w:ind w:left="2160" w:hanging="180"/>
      </w:pPr>
    </w:lvl>
    <w:lvl w:ilvl="3" w:tplc="CE6A56BE">
      <w:start w:val="1"/>
      <w:numFmt w:val="decimal"/>
      <w:lvlText w:val="%4."/>
      <w:lvlJc w:val="left"/>
      <w:pPr>
        <w:ind w:left="2880" w:hanging="360"/>
      </w:pPr>
    </w:lvl>
    <w:lvl w:ilvl="4" w:tplc="1362D344">
      <w:start w:val="1"/>
      <w:numFmt w:val="lowerLetter"/>
      <w:lvlText w:val="%5."/>
      <w:lvlJc w:val="left"/>
      <w:pPr>
        <w:ind w:left="3600" w:hanging="360"/>
      </w:pPr>
    </w:lvl>
    <w:lvl w:ilvl="5" w:tplc="821CF1B2">
      <w:start w:val="1"/>
      <w:numFmt w:val="lowerRoman"/>
      <w:lvlText w:val="%6."/>
      <w:lvlJc w:val="right"/>
      <w:pPr>
        <w:ind w:left="4320" w:hanging="180"/>
      </w:pPr>
    </w:lvl>
    <w:lvl w:ilvl="6" w:tplc="042096DE">
      <w:start w:val="1"/>
      <w:numFmt w:val="decimal"/>
      <w:lvlText w:val="%7."/>
      <w:lvlJc w:val="left"/>
      <w:pPr>
        <w:ind w:left="5040" w:hanging="360"/>
      </w:pPr>
    </w:lvl>
    <w:lvl w:ilvl="7" w:tplc="42E6CFC0">
      <w:start w:val="1"/>
      <w:numFmt w:val="lowerLetter"/>
      <w:lvlText w:val="%8."/>
      <w:lvlJc w:val="left"/>
      <w:pPr>
        <w:ind w:left="5760" w:hanging="360"/>
      </w:pPr>
    </w:lvl>
    <w:lvl w:ilvl="8" w:tplc="8F10EFFE">
      <w:start w:val="1"/>
      <w:numFmt w:val="lowerRoman"/>
      <w:lvlText w:val="%9."/>
      <w:lvlJc w:val="right"/>
      <w:pPr>
        <w:ind w:left="6480" w:hanging="180"/>
      </w:pPr>
    </w:lvl>
  </w:abstractNum>
  <w:abstractNum w:abstractNumId="6" w15:restartNumberingAfterBreak="0">
    <w:nsid w:val="1BACE03A"/>
    <w:multiLevelType w:val="hybridMultilevel"/>
    <w:tmpl w:val="FFFFFFFF"/>
    <w:lvl w:ilvl="0" w:tplc="40A0BADC">
      <w:start w:val="1"/>
      <w:numFmt w:val="bullet"/>
      <w:lvlText w:val=""/>
      <w:lvlJc w:val="left"/>
      <w:pPr>
        <w:ind w:left="720" w:hanging="360"/>
      </w:pPr>
      <w:rPr>
        <w:rFonts w:hint="default" w:ascii="Symbol" w:hAnsi="Symbol"/>
      </w:rPr>
    </w:lvl>
    <w:lvl w:ilvl="1" w:tplc="100CEF90">
      <w:start w:val="1"/>
      <w:numFmt w:val="bullet"/>
      <w:lvlText w:val="o"/>
      <w:lvlJc w:val="left"/>
      <w:pPr>
        <w:ind w:left="1440" w:hanging="360"/>
      </w:pPr>
      <w:rPr>
        <w:rFonts w:hint="default" w:ascii="Courier New" w:hAnsi="Courier New"/>
      </w:rPr>
    </w:lvl>
    <w:lvl w:ilvl="2" w:tplc="FA789848">
      <w:start w:val="1"/>
      <w:numFmt w:val="bullet"/>
      <w:lvlText w:val=""/>
      <w:lvlJc w:val="left"/>
      <w:pPr>
        <w:ind w:left="2160" w:hanging="360"/>
      </w:pPr>
      <w:rPr>
        <w:rFonts w:hint="default" w:ascii="Wingdings" w:hAnsi="Wingdings"/>
      </w:rPr>
    </w:lvl>
    <w:lvl w:ilvl="3" w:tplc="9D24FB88">
      <w:start w:val="1"/>
      <w:numFmt w:val="bullet"/>
      <w:lvlText w:val=""/>
      <w:lvlJc w:val="left"/>
      <w:pPr>
        <w:ind w:left="2880" w:hanging="360"/>
      </w:pPr>
      <w:rPr>
        <w:rFonts w:hint="default" w:ascii="Symbol" w:hAnsi="Symbol"/>
      </w:rPr>
    </w:lvl>
    <w:lvl w:ilvl="4" w:tplc="55FC0D06">
      <w:start w:val="1"/>
      <w:numFmt w:val="bullet"/>
      <w:lvlText w:val="o"/>
      <w:lvlJc w:val="left"/>
      <w:pPr>
        <w:ind w:left="3600" w:hanging="360"/>
      </w:pPr>
      <w:rPr>
        <w:rFonts w:hint="default" w:ascii="Courier New" w:hAnsi="Courier New"/>
      </w:rPr>
    </w:lvl>
    <w:lvl w:ilvl="5" w:tplc="EE48C94E">
      <w:start w:val="1"/>
      <w:numFmt w:val="bullet"/>
      <w:lvlText w:val=""/>
      <w:lvlJc w:val="left"/>
      <w:pPr>
        <w:ind w:left="4320" w:hanging="360"/>
      </w:pPr>
      <w:rPr>
        <w:rFonts w:hint="default" w:ascii="Wingdings" w:hAnsi="Wingdings"/>
      </w:rPr>
    </w:lvl>
    <w:lvl w:ilvl="6" w:tplc="597EAACA">
      <w:start w:val="1"/>
      <w:numFmt w:val="bullet"/>
      <w:lvlText w:val=""/>
      <w:lvlJc w:val="left"/>
      <w:pPr>
        <w:ind w:left="5040" w:hanging="360"/>
      </w:pPr>
      <w:rPr>
        <w:rFonts w:hint="default" w:ascii="Symbol" w:hAnsi="Symbol"/>
      </w:rPr>
    </w:lvl>
    <w:lvl w:ilvl="7" w:tplc="BA109B0A">
      <w:start w:val="1"/>
      <w:numFmt w:val="bullet"/>
      <w:lvlText w:val="o"/>
      <w:lvlJc w:val="left"/>
      <w:pPr>
        <w:ind w:left="5760" w:hanging="360"/>
      </w:pPr>
      <w:rPr>
        <w:rFonts w:hint="default" w:ascii="Courier New" w:hAnsi="Courier New"/>
      </w:rPr>
    </w:lvl>
    <w:lvl w:ilvl="8" w:tplc="396AFBA6">
      <w:start w:val="1"/>
      <w:numFmt w:val="bullet"/>
      <w:lvlText w:val=""/>
      <w:lvlJc w:val="left"/>
      <w:pPr>
        <w:ind w:left="6480" w:hanging="360"/>
      </w:pPr>
      <w:rPr>
        <w:rFonts w:hint="default" w:ascii="Wingdings" w:hAnsi="Wingdings"/>
      </w:rPr>
    </w:lvl>
  </w:abstractNum>
  <w:abstractNum w:abstractNumId="7" w15:restartNumberingAfterBreak="0">
    <w:nsid w:val="1DA30599"/>
    <w:multiLevelType w:val="hybridMultilevel"/>
    <w:tmpl w:val="FFFFFFFF"/>
    <w:lvl w:ilvl="0" w:tplc="295056D6">
      <w:start w:val="1"/>
      <w:numFmt w:val="bullet"/>
      <w:lvlText w:val=""/>
      <w:lvlJc w:val="left"/>
      <w:pPr>
        <w:ind w:left="720" w:hanging="360"/>
      </w:pPr>
      <w:rPr>
        <w:rFonts w:hint="default" w:ascii="Symbol" w:hAnsi="Symbol"/>
      </w:rPr>
    </w:lvl>
    <w:lvl w:ilvl="1" w:tplc="B708363C">
      <w:start w:val="1"/>
      <w:numFmt w:val="bullet"/>
      <w:lvlText w:val="o"/>
      <w:lvlJc w:val="left"/>
      <w:pPr>
        <w:ind w:left="1440" w:hanging="360"/>
      </w:pPr>
      <w:rPr>
        <w:rFonts w:hint="default" w:ascii="Courier New" w:hAnsi="Courier New"/>
      </w:rPr>
    </w:lvl>
    <w:lvl w:ilvl="2" w:tplc="20445374">
      <w:start w:val="1"/>
      <w:numFmt w:val="bullet"/>
      <w:lvlText w:val=""/>
      <w:lvlJc w:val="left"/>
      <w:pPr>
        <w:ind w:left="2160" w:hanging="360"/>
      </w:pPr>
      <w:rPr>
        <w:rFonts w:hint="default" w:ascii="Wingdings" w:hAnsi="Wingdings"/>
      </w:rPr>
    </w:lvl>
    <w:lvl w:ilvl="3" w:tplc="23526690">
      <w:start w:val="1"/>
      <w:numFmt w:val="bullet"/>
      <w:lvlText w:val=""/>
      <w:lvlJc w:val="left"/>
      <w:pPr>
        <w:ind w:left="2880" w:hanging="360"/>
      </w:pPr>
      <w:rPr>
        <w:rFonts w:hint="default" w:ascii="Symbol" w:hAnsi="Symbol"/>
      </w:rPr>
    </w:lvl>
    <w:lvl w:ilvl="4" w:tplc="31D29490">
      <w:start w:val="1"/>
      <w:numFmt w:val="bullet"/>
      <w:lvlText w:val="o"/>
      <w:lvlJc w:val="left"/>
      <w:pPr>
        <w:ind w:left="3600" w:hanging="360"/>
      </w:pPr>
      <w:rPr>
        <w:rFonts w:hint="default" w:ascii="Courier New" w:hAnsi="Courier New"/>
      </w:rPr>
    </w:lvl>
    <w:lvl w:ilvl="5" w:tplc="E530E58C">
      <w:start w:val="1"/>
      <w:numFmt w:val="bullet"/>
      <w:lvlText w:val=""/>
      <w:lvlJc w:val="left"/>
      <w:pPr>
        <w:ind w:left="4320" w:hanging="360"/>
      </w:pPr>
      <w:rPr>
        <w:rFonts w:hint="default" w:ascii="Wingdings" w:hAnsi="Wingdings"/>
      </w:rPr>
    </w:lvl>
    <w:lvl w:ilvl="6" w:tplc="CB7AA544">
      <w:start w:val="1"/>
      <w:numFmt w:val="bullet"/>
      <w:lvlText w:val=""/>
      <w:lvlJc w:val="left"/>
      <w:pPr>
        <w:ind w:left="5040" w:hanging="360"/>
      </w:pPr>
      <w:rPr>
        <w:rFonts w:hint="default" w:ascii="Symbol" w:hAnsi="Symbol"/>
      </w:rPr>
    </w:lvl>
    <w:lvl w:ilvl="7" w:tplc="90241E42">
      <w:start w:val="1"/>
      <w:numFmt w:val="bullet"/>
      <w:lvlText w:val="o"/>
      <w:lvlJc w:val="left"/>
      <w:pPr>
        <w:ind w:left="5760" w:hanging="360"/>
      </w:pPr>
      <w:rPr>
        <w:rFonts w:hint="default" w:ascii="Courier New" w:hAnsi="Courier New"/>
      </w:rPr>
    </w:lvl>
    <w:lvl w:ilvl="8" w:tplc="0E6480B2">
      <w:start w:val="1"/>
      <w:numFmt w:val="bullet"/>
      <w:lvlText w:val=""/>
      <w:lvlJc w:val="left"/>
      <w:pPr>
        <w:ind w:left="6480" w:hanging="360"/>
      </w:pPr>
      <w:rPr>
        <w:rFonts w:hint="default" w:ascii="Wingdings" w:hAnsi="Wingdings"/>
      </w:rPr>
    </w:lvl>
  </w:abstractNum>
  <w:abstractNum w:abstractNumId="8" w15:restartNumberingAfterBreak="0">
    <w:nsid w:val="20F51369"/>
    <w:multiLevelType w:val="hybridMultilevel"/>
    <w:tmpl w:val="76D2B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4691E"/>
    <w:multiLevelType w:val="hybridMultilevel"/>
    <w:tmpl w:val="71368318"/>
    <w:lvl w:ilvl="0" w:tplc="DA20A77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AFF5F0"/>
    <w:multiLevelType w:val="multilevel"/>
    <w:tmpl w:val="FFFFFFFF"/>
    <w:lvl w:ilvl="0">
      <w:start w:val="1"/>
      <w:numFmt w:val="upperLetter"/>
      <w:lvlText w:val="(%1)"/>
      <w:lvlJc w:val="left"/>
      <w:pPr>
        <w:ind w:left="720" w:hanging="360"/>
      </w:pPr>
      <w:rPr>
        <w:rFonts w:hint="default"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C8041F"/>
    <w:multiLevelType w:val="hybridMultilevel"/>
    <w:tmpl w:val="A17C7CF0"/>
    <w:lvl w:ilvl="0" w:tplc="9A52A3C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B78AC3"/>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346E21C7"/>
    <w:multiLevelType w:val="hybridMultilevel"/>
    <w:tmpl w:val="988EF888"/>
    <w:lvl w:ilvl="0" w:tplc="CA14ED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57C8487"/>
    <w:multiLevelType w:val="hybridMultilevel"/>
    <w:tmpl w:val="CAB2BFBC"/>
    <w:lvl w:ilvl="0" w:tplc="17DCBFFC">
      <w:start w:val="1"/>
      <w:numFmt w:val="decimal"/>
      <w:lvlText w:val="%1."/>
      <w:lvlJc w:val="left"/>
      <w:pPr>
        <w:ind w:left="720" w:hanging="360"/>
      </w:pPr>
    </w:lvl>
    <w:lvl w:ilvl="1" w:tplc="E294D218">
      <w:start w:val="1"/>
      <w:numFmt w:val="lowerLetter"/>
      <w:lvlText w:val="%2."/>
      <w:lvlJc w:val="left"/>
      <w:pPr>
        <w:ind w:left="1440" w:hanging="360"/>
      </w:pPr>
    </w:lvl>
    <w:lvl w:ilvl="2" w:tplc="6408EA4C">
      <w:start w:val="1"/>
      <w:numFmt w:val="lowerRoman"/>
      <w:lvlText w:val="%3."/>
      <w:lvlJc w:val="right"/>
      <w:pPr>
        <w:ind w:left="2160" w:hanging="180"/>
      </w:pPr>
    </w:lvl>
    <w:lvl w:ilvl="3" w:tplc="F6C6A72A">
      <w:start w:val="1"/>
      <w:numFmt w:val="decimal"/>
      <w:lvlText w:val="%4."/>
      <w:lvlJc w:val="left"/>
      <w:pPr>
        <w:ind w:left="2880" w:hanging="360"/>
      </w:pPr>
    </w:lvl>
    <w:lvl w:ilvl="4" w:tplc="A6767FDA">
      <w:start w:val="1"/>
      <w:numFmt w:val="lowerLetter"/>
      <w:lvlText w:val="%5."/>
      <w:lvlJc w:val="left"/>
      <w:pPr>
        <w:ind w:left="3600" w:hanging="360"/>
      </w:pPr>
    </w:lvl>
    <w:lvl w:ilvl="5" w:tplc="41DC0AEE">
      <w:start w:val="1"/>
      <w:numFmt w:val="lowerRoman"/>
      <w:lvlText w:val="%6."/>
      <w:lvlJc w:val="right"/>
      <w:pPr>
        <w:ind w:left="4320" w:hanging="180"/>
      </w:pPr>
    </w:lvl>
    <w:lvl w:ilvl="6" w:tplc="AF386E00">
      <w:start w:val="1"/>
      <w:numFmt w:val="decimal"/>
      <w:lvlText w:val="%7."/>
      <w:lvlJc w:val="left"/>
      <w:pPr>
        <w:ind w:left="5040" w:hanging="360"/>
      </w:pPr>
    </w:lvl>
    <w:lvl w:ilvl="7" w:tplc="954E5200">
      <w:start w:val="1"/>
      <w:numFmt w:val="lowerLetter"/>
      <w:lvlText w:val="%8."/>
      <w:lvlJc w:val="left"/>
      <w:pPr>
        <w:ind w:left="5760" w:hanging="360"/>
      </w:pPr>
    </w:lvl>
    <w:lvl w:ilvl="8" w:tplc="214A6438">
      <w:start w:val="1"/>
      <w:numFmt w:val="lowerRoman"/>
      <w:lvlText w:val="%9."/>
      <w:lvlJc w:val="right"/>
      <w:pPr>
        <w:ind w:left="6480" w:hanging="180"/>
      </w:pPr>
    </w:lvl>
  </w:abstractNum>
  <w:abstractNum w:abstractNumId="15" w15:restartNumberingAfterBreak="0">
    <w:nsid w:val="3B762875"/>
    <w:multiLevelType w:val="hybridMultilevel"/>
    <w:tmpl w:val="FFFFFFFF"/>
    <w:lvl w:ilvl="0" w:tplc="4394FCC6">
      <w:start w:val="1"/>
      <w:numFmt w:val="bullet"/>
      <w:lvlText w:val=""/>
      <w:lvlJc w:val="left"/>
      <w:pPr>
        <w:ind w:left="720" w:hanging="360"/>
      </w:pPr>
      <w:rPr>
        <w:rFonts w:hint="default" w:ascii="Symbol" w:hAnsi="Symbol"/>
      </w:rPr>
    </w:lvl>
    <w:lvl w:ilvl="1" w:tplc="EFB0EB6C">
      <w:start w:val="1"/>
      <w:numFmt w:val="bullet"/>
      <w:lvlText w:val="o"/>
      <w:lvlJc w:val="left"/>
      <w:pPr>
        <w:ind w:left="1440" w:hanging="360"/>
      </w:pPr>
      <w:rPr>
        <w:rFonts w:hint="default" w:ascii="Courier New" w:hAnsi="Courier New"/>
      </w:rPr>
    </w:lvl>
    <w:lvl w:ilvl="2" w:tplc="1F682FC4">
      <w:start w:val="1"/>
      <w:numFmt w:val="bullet"/>
      <w:lvlText w:val=""/>
      <w:lvlJc w:val="left"/>
      <w:pPr>
        <w:ind w:left="2160" w:hanging="360"/>
      </w:pPr>
      <w:rPr>
        <w:rFonts w:hint="default" w:ascii="Wingdings" w:hAnsi="Wingdings"/>
      </w:rPr>
    </w:lvl>
    <w:lvl w:ilvl="3" w:tplc="CA84B6A8">
      <w:start w:val="1"/>
      <w:numFmt w:val="bullet"/>
      <w:lvlText w:val=""/>
      <w:lvlJc w:val="left"/>
      <w:pPr>
        <w:ind w:left="2880" w:hanging="360"/>
      </w:pPr>
      <w:rPr>
        <w:rFonts w:hint="default" w:ascii="Symbol" w:hAnsi="Symbol"/>
      </w:rPr>
    </w:lvl>
    <w:lvl w:ilvl="4" w:tplc="D9D2068C">
      <w:start w:val="1"/>
      <w:numFmt w:val="bullet"/>
      <w:lvlText w:val="o"/>
      <w:lvlJc w:val="left"/>
      <w:pPr>
        <w:ind w:left="3600" w:hanging="360"/>
      </w:pPr>
      <w:rPr>
        <w:rFonts w:hint="default" w:ascii="Courier New" w:hAnsi="Courier New"/>
      </w:rPr>
    </w:lvl>
    <w:lvl w:ilvl="5" w:tplc="884675A0">
      <w:start w:val="1"/>
      <w:numFmt w:val="bullet"/>
      <w:lvlText w:val=""/>
      <w:lvlJc w:val="left"/>
      <w:pPr>
        <w:ind w:left="4320" w:hanging="360"/>
      </w:pPr>
      <w:rPr>
        <w:rFonts w:hint="default" w:ascii="Wingdings" w:hAnsi="Wingdings"/>
      </w:rPr>
    </w:lvl>
    <w:lvl w:ilvl="6" w:tplc="D9564E0A">
      <w:start w:val="1"/>
      <w:numFmt w:val="bullet"/>
      <w:lvlText w:val=""/>
      <w:lvlJc w:val="left"/>
      <w:pPr>
        <w:ind w:left="5040" w:hanging="360"/>
      </w:pPr>
      <w:rPr>
        <w:rFonts w:hint="default" w:ascii="Symbol" w:hAnsi="Symbol"/>
      </w:rPr>
    </w:lvl>
    <w:lvl w:ilvl="7" w:tplc="37DC4802">
      <w:start w:val="1"/>
      <w:numFmt w:val="bullet"/>
      <w:lvlText w:val="o"/>
      <w:lvlJc w:val="left"/>
      <w:pPr>
        <w:ind w:left="5760" w:hanging="360"/>
      </w:pPr>
      <w:rPr>
        <w:rFonts w:hint="default" w:ascii="Courier New" w:hAnsi="Courier New"/>
      </w:rPr>
    </w:lvl>
    <w:lvl w:ilvl="8" w:tplc="D0BE928C">
      <w:start w:val="1"/>
      <w:numFmt w:val="bullet"/>
      <w:lvlText w:val=""/>
      <w:lvlJc w:val="left"/>
      <w:pPr>
        <w:ind w:left="6480" w:hanging="360"/>
      </w:pPr>
      <w:rPr>
        <w:rFonts w:hint="default" w:ascii="Wingdings" w:hAnsi="Wingdings"/>
      </w:rPr>
    </w:lvl>
  </w:abstractNum>
  <w:abstractNum w:abstractNumId="16" w15:restartNumberingAfterBreak="0">
    <w:nsid w:val="3DD0E496"/>
    <w:multiLevelType w:val="hybridMultilevel"/>
    <w:tmpl w:val="FFFFFFFF"/>
    <w:lvl w:ilvl="0" w:tplc="CF56A09E">
      <w:start w:val="1"/>
      <w:numFmt w:val="bullet"/>
      <w:lvlText w:val=""/>
      <w:lvlJc w:val="left"/>
      <w:pPr>
        <w:ind w:left="720" w:hanging="360"/>
      </w:pPr>
      <w:rPr>
        <w:rFonts w:hint="default" w:ascii="Symbol" w:hAnsi="Symbol"/>
      </w:rPr>
    </w:lvl>
    <w:lvl w:ilvl="1" w:tplc="58CE2A46">
      <w:start w:val="1"/>
      <w:numFmt w:val="bullet"/>
      <w:lvlText w:val="o"/>
      <w:lvlJc w:val="left"/>
      <w:pPr>
        <w:ind w:left="1440" w:hanging="360"/>
      </w:pPr>
      <w:rPr>
        <w:rFonts w:hint="default" w:ascii="Courier New" w:hAnsi="Courier New"/>
      </w:rPr>
    </w:lvl>
    <w:lvl w:ilvl="2" w:tplc="16E81EB6">
      <w:start w:val="1"/>
      <w:numFmt w:val="bullet"/>
      <w:lvlText w:val=""/>
      <w:lvlJc w:val="left"/>
      <w:pPr>
        <w:ind w:left="2160" w:hanging="360"/>
      </w:pPr>
      <w:rPr>
        <w:rFonts w:hint="default" w:ascii="Wingdings" w:hAnsi="Wingdings"/>
      </w:rPr>
    </w:lvl>
    <w:lvl w:ilvl="3" w:tplc="95E4DF52">
      <w:start w:val="1"/>
      <w:numFmt w:val="bullet"/>
      <w:lvlText w:val=""/>
      <w:lvlJc w:val="left"/>
      <w:pPr>
        <w:ind w:left="2880" w:hanging="360"/>
      </w:pPr>
      <w:rPr>
        <w:rFonts w:hint="default" w:ascii="Symbol" w:hAnsi="Symbol"/>
      </w:rPr>
    </w:lvl>
    <w:lvl w:ilvl="4" w:tplc="C83A15D0">
      <w:start w:val="1"/>
      <w:numFmt w:val="bullet"/>
      <w:lvlText w:val="o"/>
      <w:lvlJc w:val="left"/>
      <w:pPr>
        <w:ind w:left="3600" w:hanging="360"/>
      </w:pPr>
      <w:rPr>
        <w:rFonts w:hint="default" w:ascii="Courier New" w:hAnsi="Courier New"/>
      </w:rPr>
    </w:lvl>
    <w:lvl w:ilvl="5" w:tplc="15E41EDA">
      <w:start w:val="1"/>
      <w:numFmt w:val="bullet"/>
      <w:lvlText w:val=""/>
      <w:lvlJc w:val="left"/>
      <w:pPr>
        <w:ind w:left="4320" w:hanging="360"/>
      </w:pPr>
      <w:rPr>
        <w:rFonts w:hint="default" w:ascii="Wingdings" w:hAnsi="Wingdings"/>
      </w:rPr>
    </w:lvl>
    <w:lvl w:ilvl="6" w:tplc="0D5244A0">
      <w:start w:val="1"/>
      <w:numFmt w:val="bullet"/>
      <w:lvlText w:val=""/>
      <w:lvlJc w:val="left"/>
      <w:pPr>
        <w:ind w:left="5040" w:hanging="360"/>
      </w:pPr>
      <w:rPr>
        <w:rFonts w:hint="default" w:ascii="Symbol" w:hAnsi="Symbol"/>
      </w:rPr>
    </w:lvl>
    <w:lvl w:ilvl="7" w:tplc="1464A342">
      <w:start w:val="1"/>
      <w:numFmt w:val="bullet"/>
      <w:lvlText w:val="o"/>
      <w:lvlJc w:val="left"/>
      <w:pPr>
        <w:ind w:left="5760" w:hanging="360"/>
      </w:pPr>
      <w:rPr>
        <w:rFonts w:hint="default" w:ascii="Courier New" w:hAnsi="Courier New"/>
      </w:rPr>
    </w:lvl>
    <w:lvl w:ilvl="8" w:tplc="9B5A6F90">
      <w:start w:val="1"/>
      <w:numFmt w:val="bullet"/>
      <w:lvlText w:val=""/>
      <w:lvlJc w:val="left"/>
      <w:pPr>
        <w:ind w:left="6480" w:hanging="360"/>
      </w:pPr>
      <w:rPr>
        <w:rFonts w:hint="default" w:ascii="Wingdings" w:hAnsi="Wingdings"/>
      </w:rPr>
    </w:lvl>
  </w:abstractNum>
  <w:abstractNum w:abstractNumId="17" w15:restartNumberingAfterBreak="0">
    <w:nsid w:val="40CD4628"/>
    <w:multiLevelType w:val="multilevel"/>
    <w:tmpl w:val="FFFFFFFF"/>
    <w:lvl w:ilvl="0">
      <w:start w:val="1"/>
      <w:numFmt w:val="decimal"/>
      <w:lvlText w:val="%1."/>
      <w:lvlJc w:val="left"/>
      <w:pPr>
        <w:ind w:left="720" w:hanging="360"/>
      </w:pPr>
      <w:rPr>
        <w:rFonts w:hint="default"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FF73F"/>
    <w:multiLevelType w:val="hybridMultilevel"/>
    <w:tmpl w:val="FFFFFFFF"/>
    <w:lvl w:ilvl="0" w:tplc="9AD8FA22">
      <w:start w:val="1"/>
      <w:numFmt w:val="bullet"/>
      <w:lvlText w:val=""/>
      <w:lvlJc w:val="left"/>
      <w:pPr>
        <w:ind w:left="420" w:hanging="420"/>
      </w:pPr>
      <w:rPr>
        <w:rFonts w:hint="default" w:ascii="Symbol" w:hAnsi="Symbol"/>
      </w:rPr>
    </w:lvl>
    <w:lvl w:ilvl="1" w:tplc="B2167BCC">
      <w:start w:val="1"/>
      <w:numFmt w:val="bullet"/>
      <w:lvlText w:val="o"/>
      <w:lvlJc w:val="left"/>
      <w:pPr>
        <w:ind w:left="840" w:hanging="420"/>
      </w:pPr>
      <w:rPr>
        <w:rFonts w:hint="default" w:ascii="Courier New" w:hAnsi="Courier New"/>
      </w:rPr>
    </w:lvl>
    <w:lvl w:ilvl="2" w:tplc="DA488144">
      <w:start w:val="1"/>
      <w:numFmt w:val="bullet"/>
      <w:lvlText w:val=""/>
      <w:lvlJc w:val="left"/>
      <w:pPr>
        <w:ind w:left="1260" w:hanging="420"/>
      </w:pPr>
      <w:rPr>
        <w:rFonts w:hint="default" w:ascii="Wingdings" w:hAnsi="Wingdings"/>
      </w:rPr>
    </w:lvl>
    <w:lvl w:ilvl="3" w:tplc="AC6E8F66">
      <w:start w:val="1"/>
      <w:numFmt w:val="bullet"/>
      <w:lvlText w:val=""/>
      <w:lvlJc w:val="left"/>
      <w:pPr>
        <w:ind w:left="1680" w:hanging="420"/>
      </w:pPr>
      <w:rPr>
        <w:rFonts w:hint="default" w:ascii="Symbol" w:hAnsi="Symbol"/>
      </w:rPr>
    </w:lvl>
    <w:lvl w:ilvl="4" w:tplc="DD1623D6">
      <w:start w:val="1"/>
      <w:numFmt w:val="bullet"/>
      <w:lvlText w:val="o"/>
      <w:lvlJc w:val="left"/>
      <w:pPr>
        <w:ind w:left="2100" w:hanging="420"/>
      </w:pPr>
      <w:rPr>
        <w:rFonts w:hint="default" w:ascii="Courier New" w:hAnsi="Courier New"/>
      </w:rPr>
    </w:lvl>
    <w:lvl w:ilvl="5" w:tplc="0BC85D02">
      <w:start w:val="1"/>
      <w:numFmt w:val="bullet"/>
      <w:lvlText w:val=""/>
      <w:lvlJc w:val="left"/>
      <w:pPr>
        <w:ind w:left="2520" w:hanging="420"/>
      </w:pPr>
      <w:rPr>
        <w:rFonts w:hint="default" w:ascii="Wingdings" w:hAnsi="Wingdings"/>
      </w:rPr>
    </w:lvl>
    <w:lvl w:ilvl="6" w:tplc="AFAE3638">
      <w:start w:val="1"/>
      <w:numFmt w:val="bullet"/>
      <w:lvlText w:val=""/>
      <w:lvlJc w:val="left"/>
      <w:pPr>
        <w:ind w:left="2940" w:hanging="420"/>
      </w:pPr>
      <w:rPr>
        <w:rFonts w:hint="default" w:ascii="Symbol" w:hAnsi="Symbol"/>
      </w:rPr>
    </w:lvl>
    <w:lvl w:ilvl="7" w:tplc="56B0FE7C">
      <w:start w:val="1"/>
      <w:numFmt w:val="bullet"/>
      <w:lvlText w:val="o"/>
      <w:lvlJc w:val="left"/>
      <w:pPr>
        <w:ind w:left="3360" w:hanging="420"/>
      </w:pPr>
      <w:rPr>
        <w:rFonts w:hint="default" w:ascii="Courier New" w:hAnsi="Courier New"/>
      </w:rPr>
    </w:lvl>
    <w:lvl w:ilvl="8" w:tplc="9D8A4CE8">
      <w:start w:val="1"/>
      <w:numFmt w:val="bullet"/>
      <w:lvlText w:val=""/>
      <w:lvlJc w:val="left"/>
      <w:pPr>
        <w:ind w:left="3780" w:hanging="420"/>
      </w:pPr>
      <w:rPr>
        <w:rFonts w:hint="default" w:ascii="Wingdings" w:hAnsi="Wingdings"/>
      </w:rPr>
    </w:lvl>
  </w:abstractNum>
  <w:abstractNum w:abstractNumId="19" w15:restartNumberingAfterBreak="0">
    <w:nsid w:val="42F7B71F"/>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45226786"/>
    <w:multiLevelType w:val="hybridMultilevel"/>
    <w:tmpl w:val="FFFFFFFF"/>
    <w:lvl w:ilvl="0" w:tplc="599049FC">
      <w:start w:val="1"/>
      <w:numFmt w:val="decimal"/>
      <w:lvlText w:val="%1."/>
      <w:lvlJc w:val="left"/>
      <w:pPr>
        <w:ind w:left="420" w:hanging="420"/>
      </w:pPr>
      <w:rPr>
        <w:rFonts w:hint="default" w:ascii="Times New Roman" w:hAnsi="Times New Roman"/>
      </w:rPr>
    </w:lvl>
    <w:lvl w:ilvl="1" w:tplc="D9C63C78">
      <w:start w:val="1"/>
      <w:numFmt w:val="lowerLetter"/>
      <w:lvlText w:val="%2."/>
      <w:lvlJc w:val="left"/>
      <w:pPr>
        <w:ind w:left="840" w:hanging="420"/>
      </w:pPr>
    </w:lvl>
    <w:lvl w:ilvl="2" w:tplc="3F089A1A">
      <w:start w:val="1"/>
      <w:numFmt w:val="lowerRoman"/>
      <w:lvlText w:val="%3."/>
      <w:lvlJc w:val="right"/>
      <w:pPr>
        <w:ind w:left="2160" w:hanging="180"/>
      </w:pPr>
    </w:lvl>
    <w:lvl w:ilvl="3" w:tplc="75AA71CC">
      <w:start w:val="1"/>
      <w:numFmt w:val="decimal"/>
      <w:lvlText w:val="%4."/>
      <w:lvlJc w:val="left"/>
      <w:pPr>
        <w:ind w:left="2880" w:hanging="360"/>
      </w:pPr>
    </w:lvl>
    <w:lvl w:ilvl="4" w:tplc="005C2944">
      <w:start w:val="1"/>
      <w:numFmt w:val="lowerLetter"/>
      <w:lvlText w:val="%5."/>
      <w:lvlJc w:val="left"/>
      <w:pPr>
        <w:ind w:left="3600" w:hanging="360"/>
      </w:pPr>
    </w:lvl>
    <w:lvl w:ilvl="5" w:tplc="724AFA6C">
      <w:start w:val="1"/>
      <w:numFmt w:val="lowerRoman"/>
      <w:lvlText w:val="%6."/>
      <w:lvlJc w:val="right"/>
      <w:pPr>
        <w:ind w:left="4320" w:hanging="180"/>
      </w:pPr>
    </w:lvl>
    <w:lvl w:ilvl="6" w:tplc="8F7ABDBC">
      <w:start w:val="1"/>
      <w:numFmt w:val="decimal"/>
      <w:lvlText w:val="%7."/>
      <w:lvlJc w:val="left"/>
      <w:pPr>
        <w:ind w:left="5040" w:hanging="360"/>
      </w:pPr>
    </w:lvl>
    <w:lvl w:ilvl="7" w:tplc="5F2A60E4">
      <w:start w:val="1"/>
      <w:numFmt w:val="lowerLetter"/>
      <w:lvlText w:val="%8."/>
      <w:lvlJc w:val="left"/>
      <w:pPr>
        <w:ind w:left="5760" w:hanging="360"/>
      </w:pPr>
    </w:lvl>
    <w:lvl w:ilvl="8" w:tplc="904AE12E">
      <w:start w:val="1"/>
      <w:numFmt w:val="lowerRoman"/>
      <w:lvlText w:val="%9."/>
      <w:lvlJc w:val="right"/>
      <w:pPr>
        <w:ind w:left="6480" w:hanging="180"/>
      </w:pPr>
    </w:lvl>
  </w:abstractNum>
  <w:abstractNum w:abstractNumId="21" w15:restartNumberingAfterBreak="0">
    <w:nsid w:val="502BF952"/>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5A3600C4"/>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5BDC4280"/>
    <w:multiLevelType w:val="hybridMultilevel"/>
    <w:tmpl w:val="1CD45076"/>
    <w:lvl w:ilvl="0" w:tplc="0DA0283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C32C4D2"/>
    <w:multiLevelType w:val="hybridMultilevel"/>
    <w:tmpl w:val="FFFFFFFF"/>
    <w:lvl w:ilvl="0" w:tplc="85767492">
      <w:start w:val="1"/>
      <w:numFmt w:val="decimal"/>
      <w:lvlText w:val="%1."/>
      <w:lvlJc w:val="left"/>
      <w:pPr>
        <w:ind w:left="720" w:hanging="360"/>
      </w:pPr>
    </w:lvl>
    <w:lvl w:ilvl="1" w:tplc="941C75FE">
      <w:start w:val="1"/>
      <w:numFmt w:val="lowerLetter"/>
      <w:lvlText w:val="%2."/>
      <w:lvlJc w:val="left"/>
      <w:pPr>
        <w:ind w:left="840" w:hanging="420"/>
      </w:pPr>
      <w:rPr>
        <w:rFonts w:hint="default" w:ascii="Times New Roman" w:hAnsi="Times New Roman"/>
      </w:rPr>
    </w:lvl>
    <w:lvl w:ilvl="2" w:tplc="FCACF5AC">
      <w:start w:val="1"/>
      <w:numFmt w:val="lowerRoman"/>
      <w:lvlText w:val="%3."/>
      <w:lvlJc w:val="right"/>
      <w:pPr>
        <w:ind w:left="1260" w:hanging="420"/>
      </w:pPr>
    </w:lvl>
    <w:lvl w:ilvl="3" w:tplc="740449F6">
      <w:start w:val="1"/>
      <w:numFmt w:val="decimal"/>
      <w:lvlText w:val="%4."/>
      <w:lvlJc w:val="left"/>
      <w:pPr>
        <w:ind w:left="2880" w:hanging="360"/>
      </w:pPr>
    </w:lvl>
    <w:lvl w:ilvl="4" w:tplc="E9807F1C">
      <w:start w:val="1"/>
      <w:numFmt w:val="lowerLetter"/>
      <w:lvlText w:val="%5."/>
      <w:lvlJc w:val="left"/>
      <w:pPr>
        <w:ind w:left="3600" w:hanging="360"/>
      </w:pPr>
    </w:lvl>
    <w:lvl w:ilvl="5" w:tplc="CA40A27C">
      <w:start w:val="1"/>
      <w:numFmt w:val="lowerRoman"/>
      <w:lvlText w:val="%6."/>
      <w:lvlJc w:val="right"/>
      <w:pPr>
        <w:ind w:left="4320" w:hanging="180"/>
      </w:pPr>
    </w:lvl>
    <w:lvl w:ilvl="6" w:tplc="06EE3864">
      <w:start w:val="1"/>
      <w:numFmt w:val="decimal"/>
      <w:lvlText w:val="%7."/>
      <w:lvlJc w:val="left"/>
      <w:pPr>
        <w:ind w:left="5040" w:hanging="360"/>
      </w:pPr>
    </w:lvl>
    <w:lvl w:ilvl="7" w:tplc="A664C3EC">
      <w:start w:val="1"/>
      <w:numFmt w:val="lowerLetter"/>
      <w:lvlText w:val="%8."/>
      <w:lvlJc w:val="left"/>
      <w:pPr>
        <w:ind w:left="5760" w:hanging="360"/>
      </w:pPr>
    </w:lvl>
    <w:lvl w:ilvl="8" w:tplc="F1A4BCD8">
      <w:start w:val="1"/>
      <w:numFmt w:val="lowerRoman"/>
      <w:lvlText w:val="%9."/>
      <w:lvlJc w:val="right"/>
      <w:pPr>
        <w:ind w:left="6480" w:hanging="180"/>
      </w:pPr>
    </w:lvl>
  </w:abstractNum>
  <w:abstractNum w:abstractNumId="25" w15:restartNumberingAfterBreak="0">
    <w:nsid w:val="61E5D813"/>
    <w:multiLevelType w:val="multilevel"/>
    <w:tmpl w:val="FFFFFFFF"/>
    <w:lvl w:ilvl="0">
      <w:start w:val="1"/>
      <w:numFmt w:val="bullet"/>
      <w:lvlText w:val="o"/>
      <w:lvlJc w:val="left"/>
      <w:pPr>
        <w:ind w:left="360" w:hanging="360"/>
      </w:pPr>
      <w:rPr>
        <w:rFonts w:hint="default" w:ascii="Courier New" w:hAnsi="Courier New"/>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64D4F632"/>
    <w:multiLevelType w:val="hybridMultilevel"/>
    <w:tmpl w:val="FFFFFFFF"/>
    <w:lvl w:ilvl="0" w:tplc="2E24A430">
      <w:start w:val="1"/>
      <w:numFmt w:val="bullet"/>
      <w:lvlText w:val="o"/>
      <w:lvlJc w:val="left"/>
      <w:pPr>
        <w:ind w:left="360" w:hanging="360"/>
      </w:pPr>
      <w:rPr>
        <w:rFonts w:hint="default" w:ascii="Courier New" w:hAnsi="Courier New"/>
      </w:rPr>
    </w:lvl>
    <w:lvl w:ilvl="1" w:tplc="5D04EC8A">
      <w:start w:val="1"/>
      <w:numFmt w:val="lowerLetter"/>
      <w:lvlText w:val="%2)"/>
      <w:lvlJc w:val="left"/>
      <w:pPr>
        <w:ind w:left="720" w:hanging="360"/>
      </w:pPr>
    </w:lvl>
    <w:lvl w:ilvl="2" w:tplc="EB68A566">
      <w:start w:val="1"/>
      <w:numFmt w:val="bullet"/>
      <w:lvlText w:val=""/>
      <w:lvlJc w:val="left"/>
      <w:pPr>
        <w:ind w:left="2160" w:hanging="360"/>
      </w:pPr>
      <w:rPr>
        <w:rFonts w:hint="default" w:ascii="Wingdings" w:hAnsi="Wingdings"/>
      </w:rPr>
    </w:lvl>
    <w:lvl w:ilvl="3" w:tplc="E95E6A4A">
      <w:start w:val="1"/>
      <w:numFmt w:val="bullet"/>
      <w:lvlText w:val=""/>
      <w:lvlJc w:val="left"/>
      <w:pPr>
        <w:ind w:left="2880" w:hanging="360"/>
      </w:pPr>
      <w:rPr>
        <w:rFonts w:hint="default" w:ascii="Symbol" w:hAnsi="Symbol"/>
      </w:rPr>
    </w:lvl>
    <w:lvl w:ilvl="4" w:tplc="347497D8">
      <w:start w:val="1"/>
      <w:numFmt w:val="bullet"/>
      <w:lvlText w:val="o"/>
      <w:lvlJc w:val="left"/>
      <w:pPr>
        <w:ind w:left="3600" w:hanging="360"/>
      </w:pPr>
      <w:rPr>
        <w:rFonts w:hint="default" w:ascii="Courier New" w:hAnsi="Courier New"/>
      </w:rPr>
    </w:lvl>
    <w:lvl w:ilvl="5" w:tplc="AA3C40D2">
      <w:start w:val="1"/>
      <w:numFmt w:val="bullet"/>
      <w:lvlText w:val=""/>
      <w:lvlJc w:val="left"/>
      <w:pPr>
        <w:ind w:left="4320" w:hanging="360"/>
      </w:pPr>
      <w:rPr>
        <w:rFonts w:hint="default" w:ascii="Wingdings" w:hAnsi="Wingdings"/>
      </w:rPr>
    </w:lvl>
    <w:lvl w:ilvl="6" w:tplc="48CE6F7A">
      <w:start w:val="1"/>
      <w:numFmt w:val="bullet"/>
      <w:lvlText w:val=""/>
      <w:lvlJc w:val="left"/>
      <w:pPr>
        <w:ind w:left="5040" w:hanging="360"/>
      </w:pPr>
      <w:rPr>
        <w:rFonts w:hint="default" w:ascii="Symbol" w:hAnsi="Symbol"/>
      </w:rPr>
    </w:lvl>
    <w:lvl w:ilvl="7" w:tplc="209A0FDC">
      <w:start w:val="1"/>
      <w:numFmt w:val="bullet"/>
      <w:lvlText w:val="o"/>
      <w:lvlJc w:val="left"/>
      <w:pPr>
        <w:ind w:left="5760" w:hanging="360"/>
      </w:pPr>
      <w:rPr>
        <w:rFonts w:hint="default" w:ascii="Courier New" w:hAnsi="Courier New"/>
      </w:rPr>
    </w:lvl>
    <w:lvl w:ilvl="8" w:tplc="F18AFFDC">
      <w:start w:val="1"/>
      <w:numFmt w:val="bullet"/>
      <w:lvlText w:val=""/>
      <w:lvlJc w:val="left"/>
      <w:pPr>
        <w:ind w:left="6480" w:hanging="360"/>
      </w:pPr>
      <w:rPr>
        <w:rFonts w:hint="default" w:ascii="Wingdings" w:hAnsi="Wingdings"/>
      </w:rPr>
    </w:lvl>
  </w:abstractNum>
  <w:abstractNum w:abstractNumId="27" w15:restartNumberingAfterBreak="0">
    <w:nsid w:val="6750C7B4"/>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67C60F1C"/>
    <w:multiLevelType w:val="hybridMultilevel"/>
    <w:tmpl w:val="FFFFFFFF"/>
    <w:lvl w:ilvl="0" w:tplc="30B03C84">
      <w:start w:val="1"/>
      <w:numFmt w:val="bullet"/>
      <w:lvlText w:val=""/>
      <w:lvlJc w:val="left"/>
      <w:pPr>
        <w:ind w:left="720" w:hanging="360"/>
      </w:pPr>
      <w:rPr>
        <w:rFonts w:hint="default" w:ascii="Symbol" w:hAnsi="Symbol"/>
      </w:rPr>
    </w:lvl>
    <w:lvl w:ilvl="1" w:tplc="F7983C80">
      <w:start w:val="1"/>
      <w:numFmt w:val="bullet"/>
      <w:lvlText w:val="o"/>
      <w:lvlJc w:val="left"/>
      <w:pPr>
        <w:ind w:left="1440" w:hanging="360"/>
      </w:pPr>
      <w:rPr>
        <w:rFonts w:hint="default" w:ascii="Courier New" w:hAnsi="Courier New"/>
      </w:rPr>
    </w:lvl>
    <w:lvl w:ilvl="2" w:tplc="78888636">
      <w:start w:val="1"/>
      <w:numFmt w:val="bullet"/>
      <w:lvlText w:val=""/>
      <w:lvlJc w:val="left"/>
      <w:pPr>
        <w:ind w:left="2160" w:hanging="360"/>
      </w:pPr>
      <w:rPr>
        <w:rFonts w:hint="default" w:ascii="Wingdings" w:hAnsi="Wingdings"/>
      </w:rPr>
    </w:lvl>
    <w:lvl w:ilvl="3" w:tplc="55BED29C">
      <w:start w:val="1"/>
      <w:numFmt w:val="bullet"/>
      <w:lvlText w:val=""/>
      <w:lvlJc w:val="left"/>
      <w:pPr>
        <w:ind w:left="2880" w:hanging="360"/>
      </w:pPr>
      <w:rPr>
        <w:rFonts w:hint="default" w:ascii="Symbol" w:hAnsi="Symbol"/>
      </w:rPr>
    </w:lvl>
    <w:lvl w:ilvl="4" w:tplc="2B6E915E">
      <w:start w:val="1"/>
      <w:numFmt w:val="bullet"/>
      <w:lvlText w:val="o"/>
      <w:lvlJc w:val="left"/>
      <w:pPr>
        <w:ind w:left="3600" w:hanging="360"/>
      </w:pPr>
      <w:rPr>
        <w:rFonts w:hint="default" w:ascii="Courier New" w:hAnsi="Courier New"/>
      </w:rPr>
    </w:lvl>
    <w:lvl w:ilvl="5" w:tplc="37029EE6">
      <w:start w:val="1"/>
      <w:numFmt w:val="bullet"/>
      <w:lvlText w:val=""/>
      <w:lvlJc w:val="left"/>
      <w:pPr>
        <w:ind w:left="4320" w:hanging="360"/>
      </w:pPr>
      <w:rPr>
        <w:rFonts w:hint="default" w:ascii="Wingdings" w:hAnsi="Wingdings"/>
      </w:rPr>
    </w:lvl>
    <w:lvl w:ilvl="6" w:tplc="56DA4C68">
      <w:start w:val="1"/>
      <w:numFmt w:val="bullet"/>
      <w:lvlText w:val=""/>
      <w:lvlJc w:val="left"/>
      <w:pPr>
        <w:ind w:left="5040" w:hanging="360"/>
      </w:pPr>
      <w:rPr>
        <w:rFonts w:hint="default" w:ascii="Symbol" w:hAnsi="Symbol"/>
      </w:rPr>
    </w:lvl>
    <w:lvl w:ilvl="7" w:tplc="B9602E74">
      <w:start w:val="1"/>
      <w:numFmt w:val="bullet"/>
      <w:lvlText w:val="o"/>
      <w:lvlJc w:val="left"/>
      <w:pPr>
        <w:ind w:left="5760" w:hanging="360"/>
      </w:pPr>
      <w:rPr>
        <w:rFonts w:hint="default" w:ascii="Courier New" w:hAnsi="Courier New"/>
      </w:rPr>
    </w:lvl>
    <w:lvl w:ilvl="8" w:tplc="A1805868">
      <w:start w:val="1"/>
      <w:numFmt w:val="bullet"/>
      <w:lvlText w:val=""/>
      <w:lvlJc w:val="left"/>
      <w:pPr>
        <w:ind w:left="6480" w:hanging="360"/>
      </w:pPr>
      <w:rPr>
        <w:rFonts w:hint="default" w:ascii="Wingdings" w:hAnsi="Wingdings"/>
      </w:rPr>
    </w:lvl>
  </w:abstractNum>
  <w:abstractNum w:abstractNumId="29" w15:restartNumberingAfterBreak="0">
    <w:nsid w:val="701B0204"/>
    <w:multiLevelType w:val="hybridMultilevel"/>
    <w:tmpl w:val="16CE60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4601D"/>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823964201">
    <w:abstractNumId w:val="14"/>
  </w:num>
  <w:num w:numId="2" w16cid:durableId="901939176">
    <w:abstractNumId w:val="18"/>
  </w:num>
  <w:num w:numId="3" w16cid:durableId="42604435">
    <w:abstractNumId w:val="5"/>
  </w:num>
  <w:num w:numId="4" w16cid:durableId="570119817">
    <w:abstractNumId w:val="29"/>
  </w:num>
  <w:num w:numId="5" w16cid:durableId="1883663802">
    <w:abstractNumId w:val="13"/>
  </w:num>
  <w:num w:numId="6" w16cid:durableId="1283729348">
    <w:abstractNumId w:val="9"/>
  </w:num>
  <w:num w:numId="7" w16cid:durableId="1369835808">
    <w:abstractNumId w:val="11"/>
  </w:num>
  <w:num w:numId="8" w16cid:durableId="1264731532">
    <w:abstractNumId w:val="23"/>
  </w:num>
  <w:num w:numId="9" w16cid:durableId="545289096">
    <w:abstractNumId w:val="1"/>
  </w:num>
  <w:num w:numId="10" w16cid:durableId="2144732084">
    <w:abstractNumId w:val="3"/>
  </w:num>
  <w:num w:numId="11" w16cid:durableId="402140657">
    <w:abstractNumId w:val="19"/>
  </w:num>
  <w:num w:numId="12" w16cid:durableId="1032878863">
    <w:abstractNumId w:val="27"/>
  </w:num>
  <w:num w:numId="13" w16cid:durableId="909392069">
    <w:abstractNumId w:val="12"/>
  </w:num>
  <w:num w:numId="14" w16cid:durableId="271086956">
    <w:abstractNumId w:val="30"/>
  </w:num>
  <w:num w:numId="15" w16cid:durableId="1824806993">
    <w:abstractNumId w:val="21"/>
  </w:num>
  <w:num w:numId="16" w16cid:durableId="2050757105">
    <w:abstractNumId w:val="22"/>
  </w:num>
  <w:num w:numId="17" w16cid:durableId="205677483">
    <w:abstractNumId w:val="4"/>
  </w:num>
  <w:num w:numId="18" w16cid:durableId="1877234385">
    <w:abstractNumId w:val="7"/>
  </w:num>
  <w:num w:numId="19" w16cid:durableId="1947538609">
    <w:abstractNumId w:val="16"/>
  </w:num>
  <w:num w:numId="20" w16cid:durableId="1666663902">
    <w:abstractNumId w:val="15"/>
  </w:num>
  <w:num w:numId="21" w16cid:durableId="831531731">
    <w:abstractNumId w:val="2"/>
  </w:num>
  <w:num w:numId="22" w16cid:durableId="356734907">
    <w:abstractNumId w:val="28"/>
  </w:num>
  <w:num w:numId="23" w16cid:durableId="326514751">
    <w:abstractNumId w:val="6"/>
  </w:num>
  <w:num w:numId="24" w16cid:durableId="1794253853">
    <w:abstractNumId w:val="10"/>
  </w:num>
  <w:num w:numId="25" w16cid:durableId="859928080">
    <w:abstractNumId w:val="24"/>
  </w:num>
  <w:num w:numId="26" w16cid:durableId="668144542">
    <w:abstractNumId w:val="17"/>
  </w:num>
  <w:num w:numId="27" w16cid:durableId="2089303380">
    <w:abstractNumId w:val="0"/>
  </w:num>
  <w:num w:numId="28" w16cid:durableId="1396705196">
    <w:abstractNumId w:val="20"/>
  </w:num>
  <w:num w:numId="29" w16cid:durableId="1814985982">
    <w:abstractNumId w:val="25"/>
  </w:num>
  <w:num w:numId="30" w16cid:durableId="134875575">
    <w:abstractNumId w:val="26"/>
  </w:num>
  <w:num w:numId="31" w16cid:durableId="122529247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E1"/>
    <w:rsid w:val="00000939"/>
    <w:rsid w:val="00001A6B"/>
    <w:rsid w:val="00005266"/>
    <w:rsid w:val="00012C2B"/>
    <w:rsid w:val="0001354C"/>
    <w:rsid w:val="000151E0"/>
    <w:rsid w:val="00021A79"/>
    <w:rsid w:val="00023EAF"/>
    <w:rsid w:val="00026EAA"/>
    <w:rsid w:val="000312FC"/>
    <w:rsid w:val="0003257D"/>
    <w:rsid w:val="000337F6"/>
    <w:rsid w:val="00034731"/>
    <w:rsid w:val="00043678"/>
    <w:rsid w:val="00051406"/>
    <w:rsid w:val="00051919"/>
    <w:rsid w:val="00052353"/>
    <w:rsid w:val="0005492C"/>
    <w:rsid w:val="000549D8"/>
    <w:rsid w:val="00060B9E"/>
    <w:rsid w:val="00064F6A"/>
    <w:rsid w:val="00076C56"/>
    <w:rsid w:val="0008068F"/>
    <w:rsid w:val="00082740"/>
    <w:rsid w:val="0008307E"/>
    <w:rsid w:val="00091729"/>
    <w:rsid w:val="00091F34"/>
    <w:rsid w:val="00092190"/>
    <w:rsid w:val="00094B43"/>
    <w:rsid w:val="000953AA"/>
    <w:rsid w:val="0009614B"/>
    <w:rsid w:val="0009664E"/>
    <w:rsid w:val="00097EA2"/>
    <w:rsid w:val="000A08D5"/>
    <w:rsid w:val="000A3258"/>
    <w:rsid w:val="000A45E7"/>
    <w:rsid w:val="000A6F4E"/>
    <w:rsid w:val="000A7E46"/>
    <w:rsid w:val="000B12A8"/>
    <w:rsid w:val="000B2038"/>
    <w:rsid w:val="000C27A0"/>
    <w:rsid w:val="000C4E87"/>
    <w:rsid w:val="000C693D"/>
    <w:rsid w:val="000C6E97"/>
    <w:rsid w:val="000D0852"/>
    <w:rsid w:val="000D442F"/>
    <w:rsid w:val="000E08CB"/>
    <w:rsid w:val="000E0CE0"/>
    <w:rsid w:val="000E1AD8"/>
    <w:rsid w:val="000E59A6"/>
    <w:rsid w:val="000E5F6B"/>
    <w:rsid w:val="000F1DAC"/>
    <w:rsid w:val="000F2D87"/>
    <w:rsid w:val="000F3F43"/>
    <w:rsid w:val="000F5718"/>
    <w:rsid w:val="000F6889"/>
    <w:rsid w:val="000F75A2"/>
    <w:rsid w:val="000F7D33"/>
    <w:rsid w:val="00100102"/>
    <w:rsid w:val="00100A4A"/>
    <w:rsid w:val="00102067"/>
    <w:rsid w:val="001029EC"/>
    <w:rsid w:val="001042A8"/>
    <w:rsid w:val="00111491"/>
    <w:rsid w:val="00111D9C"/>
    <w:rsid w:val="00114E0A"/>
    <w:rsid w:val="00115621"/>
    <w:rsid w:val="00117E09"/>
    <w:rsid w:val="00122D7E"/>
    <w:rsid w:val="0012332F"/>
    <w:rsid w:val="00123C5C"/>
    <w:rsid w:val="00124CD1"/>
    <w:rsid w:val="001307C5"/>
    <w:rsid w:val="00140E64"/>
    <w:rsid w:val="0014220B"/>
    <w:rsid w:val="00146FA9"/>
    <w:rsid w:val="0015462E"/>
    <w:rsid w:val="00155D40"/>
    <w:rsid w:val="00156F88"/>
    <w:rsid w:val="00161D43"/>
    <w:rsid w:val="00167D4F"/>
    <w:rsid w:val="00181CA4"/>
    <w:rsid w:val="00184F60"/>
    <w:rsid w:val="00191ED8"/>
    <w:rsid w:val="001968D4"/>
    <w:rsid w:val="00196EF4"/>
    <w:rsid w:val="001B2372"/>
    <w:rsid w:val="001C19A0"/>
    <w:rsid w:val="001C2502"/>
    <w:rsid w:val="001C3870"/>
    <w:rsid w:val="001D491C"/>
    <w:rsid w:val="001D7044"/>
    <w:rsid w:val="001D73E5"/>
    <w:rsid w:val="001F32EA"/>
    <w:rsid w:val="0020376A"/>
    <w:rsid w:val="002042F6"/>
    <w:rsid w:val="00204853"/>
    <w:rsid w:val="002107B1"/>
    <w:rsid w:val="0021137D"/>
    <w:rsid w:val="0021362F"/>
    <w:rsid w:val="0021492F"/>
    <w:rsid w:val="00216DB0"/>
    <w:rsid w:val="002222D2"/>
    <w:rsid w:val="00232DE4"/>
    <w:rsid w:val="002339A4"/>
    <w:rsid w:val="00234BFE"/>
    <w:rsid w:val="00244E9E"/>
    <w:rsid w:val="00245227"/>
    <w:rsid w:val="002471ED"/>
    <w:rsid w:val="0024735F"/>
    <w:rsid w:val="0025375A"/>
    <w:rsid w:val="00255F57"/>
    <w:rsid w:val="00262B6E"/>
    <w:rsid w:val="00265DB9"/>
    <w:rsid w:val="00266823"/>
    <w:rsid w:val="0027147F"/>
    <w:rsid w:val="00271CA7"/>
    <w:rsid w:val="00277715"/>
    <w:rsid w:val="00280281"/>
    <w:rsid w:val="002827AD"/>
    <w:rsid w:val="00287946"/>
    <w:rsid w:val="00291065"/>
    <w:rsid w:val="0029638E"/>
    <w:rsid w:val="002A4B52"/>
    <w:rsid w:val="002A6B70"/>
    <w:rsid w:val="002A7D62"/>
    <w:rsid w:val="002B410C"/>
    <w:rsid w:val="002B5391"/>
    <w:rsid w:val="002C06CF"/>
    <w:rsid w:val="002C08F3"/>
    <w:rsid w:val="002C11F8"/>
    <w:rsid w:val="002C16BA"/>
    <w:rsid w:val="002C61DB"/>
    <w:rsid w:val="002D079B"/>
    <w:rsid w:val="002D2672"/>
    <w:rsid w:val="002D37BF"/>
    <w:rsid w:val="002D3CCA"/>
    <w:rsid w:val="002D6245"/>
    <w:rsid w:val="002E2039"/>
    <w:rsid w:val="002E2602"/>
    <w:rsid w:val="002E360E"/>
    <w:rsid w:val="002E3855"/>
    <w:rsid w:val="002F5A67"/>
    <w:rsid w:val="002F5E4D"/>
    <w:rsid w:val="002F76CD"/>
    <w:rsid w:val="00307696"/>
    <w:rsid w:val="00310E43"/>
    <w:rsid w:val="0032390D"/>
    <w:rsid w:val="00324547"/>
    <w:rsid w:val="003258A7"/>
    <w:rsid w:val="003277F8"/>
    <w:rsid w:val="00330D6E"/>
    <w:rsid w:val="003316DB"/>
    <w:rsid w:val="00332F56"/>
    <w:rsid w:val="00335D2D"/>
    <w:rsid w:val="003406BC"/>
    <w:rsid w:val="00345550"/>
    <w:rsid w:val="003458F7"/>
    <w:rsid w:val="00352ED4"/>
    <w:rsid w:val="00354BD0"/>
    <w:rsid w:val="00360640"/>
    <w:rsid w:val="00362F0A"/>
    <w:rsid w:val="003645C0"/>
    <w:rsid w:val="00365BDF"/>
    <w:rsid w:val="00370383"/>
    <w:rsid w:val="00374D41"/>
    <w:rsid w:val="003762A5"/>
    <w:rsid w:val="003809C4"/>
    <w:rsid w:val="0038342F"/>
    <w:rsid w:val="00384AF2"/>
    <w:rsid w:val="00386186"/>
    <w:rsid w:val="0038632D"/>
    <w:rsid w:val="0038680D"/>
    <w:rsid w:val="0039151C"/>
    <w:rsid w:val="0039450E"/>
    <w:rsid w:val="003965EC"/>
    <w:rsid w:val="00396CA3"/>
    <w:rsid w:val="00397497"/>
    <w:rsid w:val="003A0EB9"/>
    <w:rsid w:val="003A1A86"/>
    <w:rsid w:val="003B0FE8"/>
    <w:rsid w:val="003B27A3"/>
    <w:rsid w:val="003C65A1"/>
    <w:rsid w:val="003E29B3"/>
    <w:rsid w:val="003E7586"/>
    <w:rsid w:val="003F0DA4"/>
    <w:rsid w:val="003F12AD"/>
    <w:rsid w:val="003F4617"/>
    <w:rsid w:val="003F63CB"/>
    <w:rsid w:val="003F6FE5"/>
    <w:rsid w:val="0040367D"/>
    <w:rsid w:val="0040555F"/>
    <w:rsid w:val="0041206C"/>
    <w:rsid w:val="0041373A"/>
    <w:rsid w:val="00415E52"/>
    <w:rsid w:val="00415E5F"/>
    <w:rsid w:val="0041636E"/>
    <w:rsid w:val="00416E84"/>
    <w:rsid w:val="00420EC1"/>
    <w:rsid w:val="004220CA"/>
    <w:rsid w:val="004274DC"/>
    <w:rsid w:val="00435CA6"/>
    <w:rsid w:val="00437CEB"/>
    <w:rsid w:val="004400C4"/>
    <w:rsid w:val="00445C53"/>
    <w:rsid w:val="00450463"/>
    <w:rsid w:val="00461905"/>
    <w:rsid w:val="00467106"/>
    <w:rsid w:val="00472311"/>
    <w:rsid w:val="004766F7"/>
    <w:rsid w:val="004808CC"/>
    <w:rsid w:val="00482B0E"/>
    <w:rsid w:val="004877BC"/>
    <w:rsid w:val="00490798"/>
    <w:rsid w:val="004927D1"/>
    <w:rsid w:val="00492B4C"/>
    <w:rsid w:val="00492E6B"/>
    <w:rsid w:val="00494124"/>
    <w:rsid w:val="004A35CF"/>
    <w:rsid w:val="004A5D0A"/>
    <w:rsid w:val="004A6057"/>
    <w:rsid w:val="004A66D0"/>
    <w:rsid w:val="004B05F8"/>
    <w:rsid w:val="004B13FA"/>
    <w:rsid w:val="004B1F08"/>
    <w:rsid w:val="004B675B"/>
    <w:rsid w:val="004B6DED"/>
    <w:rsid w:val="004C1BB2"/>
    <w:rsid w:val="004C75D8"/>
    <w:rsid w:val="004D2687"/>
    <w:rsid w:val="004D2CDA"/>
    <w:rsid w:val="004D37A5"/>
    <w:rsid w:val="004D78D1"/>
    <w:rsid w:val="004E01BE"/>
    <w:rsid w:val="004E0AE3"/>
    <w:rsid w:val="004E29CC"/>
    <w:rsid w:val="004E7BA4"/>
    <w:rsid w:val="004F271E"/>
    <w:rsid w:val="004F315B"/>
    <w:rsid w:val="004F3C95"/>
    <w:rsid w:val="004F6447"/>
    <w:rsid w:val="00503DF3"/>
    <w:rsid w:val="00510E00"/>
    <w:rsid w:val="00514EB2"/>
    <w:rsid w:val="00515718"/>
    <w:rsid w:val="005245B9"/>
    <w:rsid w:val="0052513B"/>
    <w:rsid w:val="00530C08"/>
    <w:rsid w:val="0053264D"/>
    <w:rsid w:val="00537DDE"/>
    <w:rsid w:val="00537E0E"/>
    <w:rsid w:val="00542731"/>
    <w:rsid w:val="005506C5"/>
    <w:rsid w:val="00550943"/>
    <w:rsid w:val="005527D1"/>
    <w:rsid w:val="00552EB3"/>
    <w:rsid w:val="00561B66"/>
    <w:rsid w:val="0056324A"/>
    <w:rsid w:val="00564C97"/>
    <w:rsid w:val="00565994"/>
    <w:rsid w:val="00565E17"/>
    <w:rsid w:val="00566229"/>
    <w:rsid w:val="005716E6"/>
    <w:rsid w:val="00571F3E"/>
    <w:rsid w:val="0057327D"/>
    <w:rsid w:val="00574CC4"/>
    <w:rsid w:val="00581CE6"/>
    <w:rsid w:val="00582353"/>
    <w:rsid w:val="005862D0"/>
    <w:rsid w:val="00586ECF"/>
    <w:rsid w:val="005875D8"/>
    <w:rsid w:val="00587F1E"/>
    <w:rsid w:val="00590530"/>
    <w:rsid w:val="00590CEF"/>
    <w:rsid w:val="005946A2"/>
    <w:rsid w:val="00597137"/>
    <w:rsid w:val="005A28CB"/>
    <w:rsid w:val="005A6DFD"/>
    <w:rsid w:val="005B2EAB"/>
    <w:rsid w:val="005B5BF9"/>
    <w:rsid w:val="005C06C7"/>
    <w:rsid w:val="005C0D04"/>
    <w:rsid w:val="005C17A7"/>
    <w:rsid w:val="005C3BC6"/>
    <w:rsid w:val="005C45A2"/>
    <w:rsid w:val="005C4601"/>
    <w:rsid w:val="005C5D8C"/>
    <w:rsid w:val="005C7044"/>
    <w:rsid w:val="005D0EC0"/>
    <w:rsid w:val="005D3A0B"/>
    <w:rsid w:val="005D50A9"/>
    <w:rsid w:val="005D54A6"/>
    <w:rsid w:val="005D7C3F"/>
    <w:rsid w:val="005E5D5C"/>
    <w:rsid w:val="005E5E14"/>
    <w:rsid w:val="005E6E81"/>
    <w:rsid w:val="005F352F"/>
    <w:rsid w:val="005F393E"/>
    <w:rsid w:val="005F4047"/>
    <w:rsid w:val="005F4426"/>
    <w:rsid w:val="00604A0E"/>
    <w:rsid w:val="00606FE2"/>
    <w:rsid w:val="0061393E"/>
    <w:rsid w:val="006154D1"/>
    <w:rsid w:val="0063499E"/>
    <w:rsid w:val="006373EE"/>
    <w:rsid w:val="00641CB7"/>
    <w:rsid w:val="00642071"/>
    <w:rsid w:val="00645951"/>
    <w:rsid w:val="006522D3"/>
    <w:rsid w:val="00663128"/>
    <w:rsid w:val="0067220C"/>
    <w:rsid w:val="006754EC"/>
    <w:rsid w:val="0067652D"/>
    <w:rsid w:val="00682D86"/>
    <w:rsid w:val="0068362C"/>
    <w:rsid w:val="00684670"/>
    <w:rsid w:val="006862A4"/>
    <w:rsid w:val="0068774B"/>
    <w:rsid w:val="006919F5"/>
    <w:rsid w:val="00695BEB"/>
    <w:rsid w:val="00695CC1"/>
    <w:rsid w:val="006A1428"/>
    <w:rsid w:val="006A2159"/>
    <w:rsid w:val="006A33A0"/>
    <w:rsid w:val="006A3B05"/>
    <w:rsid w:val="006A3E90"/>
    <w:rsid w:val="006B3961"/>
    <w:rsid w:val="006B5283"/>
    <w:rsid w:val="006B6277"/>
    <w:rsid w:val="006C360C"/>
    <w:rsid w:val="006C57B2"/>
    <w:rsid w:val="006D2218"/>
    <w:rsid w:val="006D41F9"/>
    <w:rsid w:val="006E4C5D"/>
    <w:rsid w:val="006E7C75"/>
    <w:rsid w:val="006F0C4F"/>
    <w:rsid w:val="006F42B3"/>
    <w:rsid w:val="006F749D"/>
    <w:rsid w:val="00700E4F"/>
    <w:rsid w:val="007074B7"/>
    <w:rsid w:val="0071086A"/>
    <w:rsid w:val="007160D4"/>
    <w:rsid w:val="00720871"/>
    <w:rsid w:val="0072262C"/>
    <w:rsid w:val="00725F54"/>
    <w:rsid w:val="00734E79"/>
    <w:rsid w:val="00735AFE"/>
    <w:rsid w:val="00737861"/>
    <w:rsid w:val="00745A41"/>
    <w:rsid w:val="00751109"/>
    <w:rsid w:val="007544E7"/>
    <w:rsid w:val="00754573"/>
    <w:rsid w:val="00757439"/>
    <w:rsid w:val="0076177C"/>
    <w:rsid w:val="00765432"/>
    <w:rsid w:val="007663C2"/>
    <w:rsid w:val="00766A5A"/>
    <w:rsid w:val="00772B09"/>
    <w:rsid w:val="0077458D"/>
    <w:rsid w:val="00781B22"/>
    <w:rsid w:val="007849F1"/>
    <w:rsid w:val="007851E0"/>
    <w:rsid w:val="007856D0"/>
    <w:rsid w:val="007860A6"/>
    <w:rsid w:val="00795A7E"/>
    <w:rsid w:val="007A1C6F"/>
    <w:rsid w:val="007A5324"/>
    <w:rsid w:val="007A7FC6"/>
    <w:rsid w:val="007B0A5E"/>
    <w:rsid w:val="007B2351"/>
    <w:rsid w:val="007B389E"/>
    <w:rsid w:val="007D0A65"/>
    <w:rsid w:val="007D76A8"/>
    <w:rsid w:val="007E20EE"/>
    <w:rsid w:val="007E3598"/>
    <w:rsid w:val="007E6A4B"/>
    <w:rsid w:val="007E7E75"/>
    <w:rsid w:val="007F4411"/>
    <w:rsid w:val="0080096D"/>
    <w:rsid w:val="0080160F"/>
    <w:rsid w:val="00802359"/>
    <w:rsid w:val="008075B0"/>
    <w:rsid w:val="00812E6B"/>
    <w:rsid w:val="0081365E"/>
    <w:rsid w:val="008152D8"/>
    <w:rsid w:val="0081721D"/>
    <w:rsid w:val="008178FC"/>
    <w:rsid w:val="00821F96"/>
    <w:rsid w:val="00823B8E"/>
    <w:rsid w:val="008240F7"/>
    <w:rsid w:val="0082765B"/>
    <w:rsid w:val="0082788A"/>
    <w:rsid w:val="00831161"/>
    <w:rsid w:val="0083233B"/>
    <w:rsid w:val="00833A2B"/>
    <w:rsid w:val="0083614C"/>
    <w:rsid w:val="0084130A"/>
    <w:rsid w:val="00843660"/>
    <w:rsid w:val="00844151"/>
    <w:rsid w:val="008465AC"/>
    <w:rsid w:val="00852993"/>
    <w:rsid w:val="008617AF"/>
    <w:rsid w:val="00862AA7"/>
    <w:rsid w:val="008632F4"/>
    <w:rsid w:val="00872540"/>
    <w:rsid w:val="00873C07"/>
    <w:rsid w:val="0087717D"/>
    <w:rsid w:val="008776C4"/>
    <w:rsid w:val="0088096E"/>
    <w:rsid w:val="00880AC0"/>
    <w:rsid w:val="00882452"/>
    <w:rsid w:val="0088369F"/>
    <w:rsid w:val="008872BF"/>
    <w:rsid w:val="00887F4C"/>
    <w:rsid w:val="00894AF7"/>
    <w:rsid w:val="008A326F"/>
    <w:rsid w:val="008A43C3"/>
    <w:rsid w:val="008A77A3"/>
    <w:rsid w:val="008B5E4C"/>
    <w:rsid w:val="008C04C9"/>
    <w:rsid w:val="008C45B4"/>
    <w:rsid w:val="008C5F14"/>
    <w:rsid w:val="008CE560"/>
    <w:rsid w:val="008D3EA8"/>
    <w:rsid w:val="008D5472"/>
    <w:rsid w:val="008D5B3A"/>
    <w:rsid w:val="008D5B53"/>
    <w:rsid w:val="008D6764"/>
    <w:rsid w:val="008D72B3"/>
    <w:rsid w:val="008E18C4"/>
    <w:rsid w:val="008E4AA3"/>
    <w:rsid w:val="008E4CE6"/>
    <w:rsid w:val="008E4D64"/>
    <w:rsid w:val="008E7FF4"/>
    <w:rsid w:val="008F0F90"/>
    <w:rsid w:val="008F4390"/>
    <w:rsid w:val="008F732B"/>
    <w:rsid w:val="00900681"/>
    <w:rsid w:val="00900861"/>
    <w:rsid w:val="00906E27"/>
    <w:rsid w:val="009106D6"/>
    <w:rsid w:val="009111A8"/>
    <w:rsid w:val="0091403E"/>
    <w:rsid w:val="00922B4E"/>
    <w:rsid w:val="00922F52"/>
    <w:rsid w:val="009261C5"/>
    <w:rsid w:val="00933407"/>
    <w:rsid w:val="00934C72"/>
    <w:rsid w:val="00935876"/>
    <w:rsid w:val="009410CB"/>
    <w:rsid w:val="00942514"/>
    <w:rsid w:val="00947667"/>
    <w:rsid w:val="009520B4"/>
    <w:rsid w:val="0095277B"/>
    <w:rsid w:val="009537E7"/>
    <w:rsid w:val="00963FEB"/>
    <w:rsid w:val="00965B9A"/>
    <w:rsid w:val="009715C0"/>
    <w:rsid w:val="00972C37"/>
    <w:rsid w:val="00973173"/>
    <w:rsid w:val="00996368"/>
    <w:rsid w:val="00996811"/>
    <w:rsid w:val="009974E1"/>
    <w:rsid w:val="0099788A"/>
    <w:rsid w:val="009A0FAB"/>
    <w:rsid w:val="009A7839"/>
    <w:rsid w:val="009A7B0F"/>
    <w:rsid w:val="009B48D9"/>
    <w:rsid w:val="009B5120"/>
    <w:rsid w:val="009C483D"/>
    <w:rsid w:val="009C5A41"/>
    <w:rsid w:val="009D6005"/>
    <w:rsid w:val="009E1851"/>
    <w:rsid w:val="009E6985"/>
    <w:rsid w:val="009F22AE"/>
    <w:rsid w:val="009F29C1"/>
    <w:rsid w:val="009F5FAE"/>
    <w:rsid w:val="00A01E00"/>
    <w:rsid w:val="00A04E19"/>
    <w:rsid w:val="00A05A27"/>
    <w:rsid w:val="00A05CCE"/>
    <w:rsid w:val="00A06C3E"/>
    <w:rsid w:val="00A10590"/>
    <w:rsid w:val="00A22B8F"/>
    <w:rsid w:val="00A236E1"/>
    <w:rsid w:val="00A26707"/>
    <w:rsid w:val="00A2747D"/>
    <w:rsid w:val="00A30263"/>
    <w:rsid w:val="00A35A1D"/>
    <w:rsid w:val="00A36DD4"/>
    <w:rsid w:val="00A470B4"/>
    <w:rsid w:val="00A52A6F"/>
    <w:rsid w:val="00A53CFF"/>
    <w:rsid w:val="00A555BF"/>
    <w:rsid w:val="00A6325F"/>
    <w:rsid w:val="00A6373C"/>
    <w:rsid w:val="00A6764F"/>
    <w:rsid w:val="00A73CF3"/>
    <w:rsid w:val="00A757C0"/>
    <w:rsid w:val="00A805E7"/>
    <w:rsid w:val="00A81202"/>
    <w:rsid w:val="00A820E1"/>
    <w:rsid w:val="00A8242B"/>
    <w:rsid w:val="00A826C1"/>
    <w:rsid w:val="00A841B3"/>
    <w:rsid w:val="00A8624F"/>
    <w:rsid w:val="00A96783"/>
    <w:rsid w:val="00A978F0"/>
    <w:rsid w:val="00A97F64"/>
    <w:rsid w:val="00AA076E"/>
    <w:rsid w:val="00AA12BF"/>
    <w:rsid w:val="00AB1197"/>
    <w:rsid w:val="00AB4FA9"/>
    <w:rsid w:val="00AB5C1F"/>
    <w:rsid w:val="00AB6A8D"/>
    <w:rsid w:val="00AC14EF"/>
    <w:rsid w:val="00AC3A60"/>
    <w:rsid w:val="00AC530F"/>
    <w:rsid w:val="00AC5A84"/>
    <w:rsid w:val="00AD4195"/>
    <w:rsid w:val="00AE062C"/>
    <w:rsid w:val="00AE26B9"/>
    <w:rsid w:val="00AE5BCE"/>
    <w:rsid w:val="00AE66FC"/>
    <w:rsid w:val="00AE7C58"/>
    <w:rsid w:val="00AF1014"/>
    <w:rsid w:val="00AF31C5"/>
    <w:rsid w:val="00B1024D"/>
    <w:rsid w:val="00B12953"/>
    <w:rsid w:val="00B14A11"/>
    <w:rsid w:val="00B21A3A"/>
    <w:rsid w:val="00B21BE5"/>
    <w:rsid w:val="00B258F3"/>
    <w:rsid w:val="00B26F03"/>
    <w:rsid w:val="00B32AC9"/>
    <w:rsid w:val="00B41656"/>
    <w:rsid w:val="00B4447B"/>
    <w:rsid w:val="00B51164"/>
    <w:rsid w:val="00B52BBC"/>
    <w:rsid w:val="00B56A3F"/>
    <w:rsid w:val="00B64218"/>
    <w:rsid w:val="00B64C74"/>
    <w:rsid w:val="00B71E26"/>
    <w:rsid w:val="00B776E4"/>
    <w:rsid w:val="00B81CB3"/>
    <w:rsid w:val="00B87188"/>
    <w:rsid w:val="00B9014C"/>
    <w:rsid w:val="00B92E96"/>
    <w:rsid w:val="00B955F5"/>
    <w:rsid w:val="00B95CE4"/>
    <w:rsid w:val="00BA0DA1"/>
    <w:rsid w:val="00BA6C69"/>
    <w:rsid w:val="00BB1276"/>
    <w:rsid w:val="00BB37B8"/>
    <w:rsid w:val="00BB5085"/>
    <w:rsid w:val="00BB5E74"/>
    <w:rsid w:val="00BC3283"/>
    <w:rsid w:val="00BC6FE8"/>
    <w:rsid w:val="00BD1516"/>
    <w:rsid w:val="00BD2FDB"/>
    <w:rsid w:val="00BD304A"/>
    <w:rsid w:val="00BE45BF"/>
    <w:rsid w:val="00BE701C"/>
    <w:rsid w:val="00BF05CB"/>
    <w:rsid w:val="00BF0C6A"/>
    <w:rsid w:val="00BF7625"/>
    <w:rsid w:val="00C062AC"/>
    <w:rsid w:val="00C06998"/>
    <w:rsid w:val="00C206B5"/>
    <w:rsid w:val="00C21322"/>
    <w:rsid w:val="00C21538"/>
    <w:rsid w:val="00C2402C"/>
    <w:rsid w:val="00C274DC"/>
    <w:rsid w:val="00C27C5D"/>
    <w:rsid w:val="00C34ECC"/>
    <w:rsid w:val="00C460A0"/>
    <w:rsid w:val="00C479BD"/>
    <w:rsid w:val="00C50F4B"/>
    <w:rsid w:val="00C524B6"/>
    <w:rsid w:val="00C53B1D"/>
    <w:rsid w:val="00C56598"/>
    <w:rsid w:val="00C60A7F"/>
    <w:rsid w:val="00C656D0"/>
    <w:rsid w:val="00C711CF"/>
    <w:rsid w:val="00C720D0"/>
    <w:rsid w:val="00C76E50"/>
    <w:rsid w:val="00C85477"/>
    <w:rsid w:val="00C860A4"/>
    <w:rsid w:val="00C907FC"/>
    <w:rsid w:val="00C91A13"/>
    <w:rsid w:val="00C96609"/>
    <w:rsid w:val="00CA1873"/>
    <w:rsid w:val="00CA1883"/>
    <w:rsid w:val="00CB13F8"/>
    <w:rsid w:val="00CB7438"/>
    <w:rsid w:val="00CD5F7B"/>
    <w:rsid w:val="00CD7A20"/>
    <w:rsid w:val="00CE1298"/>
    <w:rsid w:val="00CE3F73"/>
    <w:rsid w:val="00CF631C"/>
    <w:rsid w:val="00D02573"/>
    <w:rsid w:val="00D10DFF"/>
    <w:rsid w:val="00D15F45"/>
    <w:rsid w:val="00D17A4E"/>
    <w:rsid w:val="00D22799"/>
    <w:rsid w:val="00D22B9E"/>
    <w:rsid w:val="00D23427"/>
    <w:rsid w:val="00D2575A"/>
    <w:rsid w:val="00D26EDD"/>
    <w:rsid w:val="00D27415"/>
    <w:rsid w:val="00D30E4B"/>
    <w:rsid w:val="00D45391"/>
    <w:rsid w:val="00D52755"/>
    <w:rsid w:val="00D53080"/>
    <w:rsid w:val="00D5589E"/>
    <w:rsid w:val="00D56731"/>
    <w:rsid w:val="00D609AF"/>
    <w:rsid w:val="00D6125E"/>
    <w:rsid w:val="00D6240C"/>
    <w:rsid w:val="00D64668"/>
    <w:rsid w:val="00D72513"/>
    <w:rsid w:val="00D73821"/>
    <w:rsid w:val="00D73ACA"/>
    <w:rsid w:val="00D752B7"/>
    <w:rsid w:val="00D77277"/>
    <w:rsid w:val="00D8101E"/>
    <w:rsid w:val="00D8503F"/>
    <w:rsid w:val="00D8560A"/>
    <w:rsid w:val="00D87098"/>
    <w:rsid w:val="00D87D75"/>
    <w:rsid w:val="00D91896"/>
    <w:rsid w:val="00D91FDD"/>
    <w:rsid w:val="00D92085"/>
    <w:rsid w:val="00D923D8"/>
    <w:rsid w:val="00D94440"/>
    <w:rsid w:val="00D945DC"/>
    <w:rsid w:val="00DA103E"/>
    <w:rsid w:val="00DA3E97"/>
    <w:rsid w:val="00DB715B"/>
    <w:rsid w:val="00DC66E0"/>
    <w:rsid w:val="00DC690D"/>
    <w:rsid w:val="00DC6CA6"/>
    <w:rsid w:val="00DD1C86"/>
    <w:rsid w:val="00DD3817"/>
    <w:rsid w:val="00DD4B06"/>
    <w:rsid w:val="00DD7578"/>
    <w:rsid w:val="00DD7C09"/>
    <w:rsid w:val="00DD7F19"/>
    <w:rsid w:val="00DDB518"/>
    <w:rsid w:val="00DE0B56"/>
    <w:rsid w:val="00DE5F6A"/>
    <w:rsid w:val="00DE768D"/>
    <w:rsid w:val="00DF2161"/>
    <w:rsid w:val="00E04242"/>
    <w:rsid w:val="00E046A9"/>
    <w:rsid w:val="00E047EC"/>
    <w:rsid w:val="00E10B63"/>
    <w:rsid w:val="00E135A2"/>
    <w:rsid w:val="00E149BE"/>
    <w:rsid w:val="00E17AFA"/>
    <w:rsid w:val="00E24B44"/>
    <w:rsid w:val="00E25F95"/>
    <w:rsid w:val="00E31F07"/>
    <w:rsid w:val="00E335A1"/>
    <w:rsid w:val="00E33A2B"/>
    <w:rsid w:val="00E37B90"/>
    <w:rsid w:val="00E42429"/>
    <w:rsid w:val="00E432DC"/>
    <w:rsid w:val="00E508D4"/>
    <w:rsid w:val="00E53FDB"/>
    <w:rsid w:val="00E55FB1"/>
    <w:rsid w:val="00E60639"/>
    <w:rsid w:val="00E60829"/>
    <w:rsid w:val="00E6307A"/>
    <w:rsid w:val="00E65326"/>
    <w:rsid w:val="00E65DDF"/>
    <w:rsid w:val="00E811FD"/>
    <w:rsid w:val="00E814D5"/>
    <w:rsid w:val="00E86BBC"/>
    <w:rsid w:val="00E91F3F"/>
    <w:rsid w:val="00EA007D"/>
    <w:rsid w:val="00EB1C80"/>
    <w:rsid w:val="00EB21DE"/>
    <w:rsid w:val="00EC3EDE"/>
    <w:rsid w:val="00EC6C2C"/>
    <w:rsid w:val="00ED253E"/>
    <w:rsid w:val="00ED3672"/>
    <w:rsid w:val="00ED68FD"/>
    <w:rsid w:val="00EE0717"/>
    <w:rsid w:val="00EE297C"/>
    <w:rsid w:val="00EE4E44"/>
    <w:rsid w:val="00EE6499"/>
    <w:rsid w:val="00EF0C6A"/>
    <w:rsid w:val="00EF332C"/>
    <w:rsid w:val="00EF471F"/>
    <w:rsid w:val="00EF4739"/>
    <w:rsid w:val="00EF5800"/>
    <w:rsid w:val="00F00D4D"/>
    <w:rsid w:val="00F0254F"/>
    <w:rsid w:val="00F12707"/>
    <w:rsid w:val="00F159AA"/>
    <w:rsid w:val="00F20DB3"/>
    <w:rsid w:val="00F2101D"/>
    <w:rsid w:val="00F25838"/>
    <w:rsid w:val="00F30063"/>
    <w:rsid w:val="00F35D76"/>
    <w:rsid w:val="00F36C88"/>
    <w:rsid w:val="00F473A4"/>
    <w:rsid w:val="00F50A16"/>
    <w:rsid w:val="00F51697"/>
    <w:rsid w:val="00F51BEA"/>
    <w:rsid w:val="00F52AE2"/>
    <w:rsid w:val="00F530EF"/>
    <w:rsid w:val="00F578EF"/>
    <w:rsid w:val="00F616A2"/>
    <w:rsid w:val="00F62A05"/>
    <w:rsid w:val="00F63B3F"/>
    <w:rsid w:val="00F6529F"/>
    <w:rsid w:val="00F7278A"/>
    <w:rsid w:val="00F72F5D"/>
    <w:rsid w:val="00F7335D"/>
    <w:rsid w:val="00F74174"/>
    <w:rsid w:val="00F745D0"/>
    <w:rsid w:val="00F76461"/>
    <w:rsid w:val="00F77B66"/>
    <w:rsid w:val="00F80DE1"/>
    <w:rsid w:val="00F83423"/>
    <w:rsid w:val="00F83F1E"/>
    <w:rsid w:val="00F85742"/>
    <w:rsid w:val="00F85DEE"/>
    <w:rsid w:val="00F87868"/>
    <w:rsid w:val="00F87A4F"/>
    <w:rsid w:val="00F90891"/>
    <w:rsid w:val="00F93A3B"/>
    <w:rsid w:val="00FA0D2E"/>
    <w:rsid w:val="00FA0F11"/>
    <w:rsid w:val="00FA1347"/>
    <w:rsid w:val="00FA2CB0"/>
    <w:rsid w:val="00FA48F5"/>
    <w:rsid w:val="00FB1DA4"/>
    <w:rsid w:val="00FB5F09"/>
    <w:rsid w:val="00FC3DED"/>
    <w:rsid w:val="00FD00F2"/>
    <w:rsid w:val="00FD1B9D"/>
    <w:rsid w:val="00FD2D7B"/>
    <w:rsid w:val="00FD6949"/>
    <w:rsid w:val="00FD7952"/>
    <w:rsid w:val="00FE3F2A"/>
    <w:rsid w:val="00FE42CA"/>
    <w:rsid w:val="00FE62E4"/>
    <w:rsid w:val="00FE745B"/>
    <w:rsid w:val="00FE74AA"/>
    <w:rsid w:val="00FF2542"/>
    <w:rsid w:val="00FF3314"/>
    <w:rsid w:val="00FF63BA"/>
    <w:rsid w:val="011FE5AE"/>
    <w:rsid w:val="01396959"/>
    <w:rsid w:val="01872CDE"/>
    <w:rsid w:val="01EECA7B"/>
    <w:rsid w:val="0227D608"/>
    <w:rsid w:val="0231FB02"/>
    <w:rsid w:val="02BBAEC8"/>
    <w:rsid w:val="03493B55"/>
    <w:rsid w:val="0367F25D"/>
    <w:rsid w:val="037485D7"/>
    <w:rsid w:val="038696D9"/>
    <w:rsid w:val="0393949E"/>
    <w:rsid w:val="03D06329"/>
    <w:rsid w:val="0422B90A"/>
    <w:rsid w:val="047BE73C"/>
    <w:rsid w:val="04888001"/>
    <w:rsid w:val="04B1AE69"/>
    <w:rsid w:val="04E3454E"/>
    <w:rsid w:val="04EA968A"/>
    <w:rsid w:val="04F6ED5C"/>
    <w:rsid w:val="05357810"/>
    <w:rsid w:val="056C338A"/>
    <w:rsid w:val="05AA1570"/>
    <w:rsid w:val="05BECEE3"/>
    <w:rsid w:val="05CD53E6"/>
    <w:rsid w:val="05F6DFE6"/>
    <w:rsid w:val="05FCD6C9"/>
    <w:rsid w:val="061ECAE7"/>
    <w:rsid w:val="0626914E"/>
    <w:rsid w:val="066DCB2A"/>
    <w:rsid w:val="0680A8D9"/>
    <w:rsid w:val="06BE379B"/>
    <w:rsid w:val="06FFC8E4"/>
    <w:rsid w:val="075DA555"/>
    <w:rsid w:val="07E37E1B"/>
    <w:rsid w:val="08063780"/>
    <w:rsid w:val="0883BE99"/>
    <w:rsid w:val="08871024"/>
    <w:rsid w:val="09F3C9D9"/>
    <w:rsid w:val="0A8232E1"/>
    <w:rsid w:val="0B6F4477"/>
    <w:rsid w:val="0B7A9C04"/>
    <w:rsid w:val="0B7E9C17"/>
    <w:rsid w:val="0B9ED5B2"/>
    <w:rsid w:val="0BA236FE"/>
    <w:rsid w:val="0C3C30C3"/>
    <w:rsid w:val="0C7EBE2E"/>
    <w:rsid w:val="0CAB8B53"/>
    <w:rsid w:val="0CE72693"/>
    <w:rsid w:val="0D1E4336"/>
    <w:rsid w:val="0D2880C7"/>
    <w:rsid w:val="0D48E099"/>
    <w:rsid w:val="0D4C43AE"/>
    <w:rsid w:val="0D6BBCA5"/>
    <w:rsid w:val="0D6CB03E"/>
    <w:rsid w:val="0D9D4499"/>
    <w:rsid w:val="0DB9D3A3"/>
    <w:rsid w:val="0DD80124"/>
    <w:rsid w:val="0DE54B7F"/>
    <w:rsid w:val="0DE60AA2"/>
    <w:rsid w:val="0DFB0FB2"/>
    <w:rsid w:val="0E4A82E2"/>
    <w:rsid w:val="0E6B0862"/>
    <w:rsid w:val="0E7B17CC"/>
    <w:rsid w:val="0EDAB9BA"/>
    <w:rsid w:val="0EE7134C"/>
    <w:rsid w:val="0F1A925E"/>
    <w:rsid w:val="0F6F5B26"/>
    <w:rsid w:val="0F8CEFDB"/>
    <w:rsid w:val="0F94B180"/>
    <w:rsid w:val="0FC9C74A"/>
    <w:rsid w:val="0FCA9C77"/>
    <w:rsid w:val="0FF23BC5"/>
    <w:rsid w:val="105A311C"/>
    <w:rsid w:val="1062E886"/>
    <w:rsid w:val="106659E4"/>
    <w:rsid w:val="106C383C"/>
    <w:rsid w:val="109C15DD"/>
    <w:rsid w:val="10BF5A42"/>
    <w:rsid w:val="10E1B2E7"/>
    <w:rsid w:val="110BC430"/>
    <w:rsid w:val="11613B89"/>
    <w:rsid w:val="116CF6E9"/>
    <w:rsid w:val="11EFC1F7"/>
    <w:rsid w:val="1271CD75"/>
    <w:rsid w:val="1292E042"/>
    <w:rsid w:val="12CE614B"/>
    <w:rsid w:val="12E7C67D"/>
    <w:rsid w:val="130875A6"/>
    <w:rsid w:val="130BEFE0"/>
    <w:rsid w:val="13191E23"/>
    <w:rsid w:val="13274CE9"/>
    <w:rsid w:val="139D4C4C"/>
    <w:rsid w:val="13B03410"/>
    <w:rsid w:val="13C5238F"/>
    <w:rsid w:val="14291B10"/>
    <w:rsid w:val="143D53B4"/>
    <w:rsid w:val="14B49EB6"/>
    <w:rsid w:val="14BA8EAF"/>
    <w:rsid w:val="14DE153F"/>
    <w:rsid w:val="14F6E060"/>
    <w:rsid w:val="150B4695"/>
    <w:rsid w:val="152109C5"/>
    <w:rsid w:val="154B39BB"/>
    <w:rsid w:val="1591CED9"/>
    <w:rsid w:val="15DC27D4"/>
    <w:rsid w:val="15DCDEF5"/>
    <w:rsid w:val="15FD8FA9"/>
    <w:rsid w:val="1621F807"/>
    <w:rsid w:val="163C3F26"/>
    <w:rsid w:val="166D8BA4"/>
    <w:rsid w:val="17569E92"/>
    <w:rsid w:val="178DECC5"/>
    <w:rsid w:val="17B73FB6"/>
    <w:rsid w:val="17ECE544"/>
    <w:rsid w:val="181BD2F4"/>
    <w:rsid w:val="18285306"/>
    <w:rsid w:val="1830CAC2"/>
    <w:rsid w:val="1866C457"/>
    <w:rsid w:val="1880B1AF"/>
    <w:rsid w:val="18BB8F30"/>
    <w:rsid w:val="18E62ED2"/>
    <w:rsid w:val="19147FB7"/>
    <w:rsid w:val="1A0D365F"/>
    <w:rsid w:val="1A69B1A3"/>
    <w:rsid w:val="1AA03AB9"/>
    <w:rsid w:val="1AC9B8A9"/>
    <w:rsid w:val="1AD25DEB"/>
    <w:rsid w:val="1AE696BD"/>
    <w:rsid w:val="1B788CBD"/>
    <w:rsid w:val="1C209A2B"/>
    <w:rsid w:val="1C3F39DA"/>
    <w:rsid w:val="1C46CC9D"/>
    <w:rsid w:val="1C60DE61"/>
    <w:rsid w:val="1CC36BFC"/>
    <w:rsid w:val="1CD3B43D"/>
    <w:rsid w:val="1CF244F8"/>
    <w:rsid w:val="1CFD5647"/>
    <w:rsid w:val="1D278734"/>
    <w:rsid w:val="1D78F948"/>
    <w:rsid w:val="1D8EFCE2"/>
    <w:rsid w:val="1DA36C83"/>
    <w:rsid w:val="1E00EAEA"/>
    <w:rsid w:val="1E23D6EA"/>
    <w:rsid w:val="1E552E4C"/>
    <w:rsid w:val="1EC8BF84"/>
    <w:rsid w:val="1F1387E2"/>
    <w:rsid w:val="1F31ED1A"/>
    <w:rsid w:val="1F3DDA17"/>
    <w:rsid w:val="1FCA9620"/>
    <w:rsid w:val="20394EA0"/>
    <w:rsid w:val="20648FE5"/>
    <w:rsid w:val="2157E399"/>
    <w:rsid w:val="2162C49E"/>
    <w:rsid w:val="216AFD96"/>
    <w:rsid w:val="21B9CB28"/>
    <w:rsid w:val="21BB8F75"/>
    <w:rsid w:val="21CADCA6"/>
    <w:rsid w:val="21D48789"/>
    <w:rsid w:val="22109466"/>
    <w:rsid w:val="22629D70"/>
    <w:rsid w:val="229EC782"/>
    <w:rsid w:val="22B4DDBF"/>
    <w:rsid w:val="22DB6969"/>
    <w:rsid w:val="2301F423"/>
    <w:rsid w:val="234295C0"/>
    <w:rsid w:val="2356737B"/>
    <w:rsid w:val="2369D2E6"/>
    <w:rsid w:val="23F7073B"/>
    <w:rsid w:val="2407EC22"/>
    <w:rsid w:val="242255B4"/>
    <w:rsid w:val="242DFE1A"/>
    <w:rsid w:val="24F2D628"/>
    <w:rsid w:val="2501AC0A"/>
    <w:rsid w:val="2554FD1F"/>
    <w:rsid w:val="25AAF293"/>
    <w:rsid w:val="2602F33E"/>
    <w:rsid w:val="2606F969"/>
    <w:rsid w:val="264F6807"/>
    <w:rsid w:val="2666B5E1"/>
    <w:rsid w:val="269755D6"/>
    <w:rsid w:val="26AA2E53"/>
    <w:rsid w:val="273B0AD3"/>
    <w:rsid w:val="274C593E"/>
    <w:rsid w:val="274D61D8"/>
    <w:rsid w:val="276141EC"/>
    <w:rsid w:val="2766A5C5"/>
    <w:rsid w:val="27979D28"/>
    <w:rsid w:val="27B4EE94"/>
    <w:rsid w:val="27CE1AEA"/>
    <w:rsid w:val="27E07C7B"/>
    <w:rsid w:val="281ACBC2"/>
    <w:rsid w:val="282CD743"/>
    <w:rsid w:val="2836BBAE"/>
    <w:rsid w:val="2856A30E"/>
    <w:rsid w:val="2885527D"/>
    <w:rsid w:val="2902DE61"/>
    <w:rsid w:val="2907823B"/>
    <w:rsid w:val="290A3307"/>
    <w:rsid w:val="291161CD"/>
    <w:rsid w:val="2912360A"/>
    <w:rsid w:val="292CE719"/>
    <w:rsid w:val="296C27E5"/>
    <w:rsid w:val="29713C65"/>
    <w:rsid w:val="299B1975"/>
    <w:rsid w:val="29D9B7C9"/>
    <w:rsid w:val="29E840E9"/>
    <w:rsid w:val="2A18CC9C"/>
    <w:rsid w:val="2A4C837B"/>
    <w:rsid w:val="2AAC50A4"/>
    <w:rsid w:val="2ABAFB57"/>
    <w:rsid w:val="2AC8B77A"/>
    <w:rsid w:val="2ADD4B30"/>
    <w:rsid w:val="2AFDFA8A"/>
    <w:rsid w:val="2B2C8503"/>
    <w:rsid w:val="2B41BE26"/>
    <w:rsid w:val="2B4E717D"/>
    <w:rsid w:val="2B63146F"/>
    <w:rsid w:val="2B75882A"/>
    <w:rsid w:val="2BBB9383"/>
    <w:rsid w:val="2C9A4C60"/>
    <w:rsid w:val="2C9E92BC"/>
    <w:rsid w:val="2CCF986F"/>
    <w:rsid w:val="2D1ACE15"/>
    <w:rsid w:val="2D8C2E91"/>
    <w:rsid w:val="2DF7C408"/>
    <w:rsid w:val="2E0FBC5D"/>
    <w:rsid w:val="2E149407"/>
    <w:rsid w:val="2EB48693"/>
    <w:rsid w:val="2F0D6757"/>
    <w:rsid w:val="2F636C99"/>
    <w:rsid w:val="2F76AD94"/>
    <w:rsid w:val="302C9815"/>
    <w:rsid w:val="303D08A3"/>
    <w:rsid w:val="3048F94D"/>
    <w:rsid w:val="307A55FE"/>
    <w:rsid w:val="3080B7EF"/>
    <w:rsid w:val="308D15C7"/>
    <w:rsid w:val="311075ED"/>
    <w:rsid w:val="31655F84"/>
    <w:rsid w:val="31C9AAD3"/>
    <w:rsid w:val="31E74D37"/>
    <w:rsid w:val="32487090"/>
    <w:rsid w:val="32B7A112"/>
    <w:rsid w:val="32BAA102"/>
    <w:rsid w:val="3308442D"/>
    <w:rsid w:val="331FDDFD"/>
    <w:rsid w:val="332793D4"/>
    <w:rsid w:val="3356CFC5"/>
    <w:rsid w:val="33C090C0"/>
    <w:rsid w:val="3404F037"/>
    <w:rsid w:val="341117C6"/>
    <w:rsid w:val="3413DD80"/>
    <w:rsid w:val="34F556A3"/>
    <w:rsid w:val="350F7D3A"/>
    <w:rsid w:val="3578E73E"/>
    <w:rsid w:val="35A4252F"/>
    <w:rsid w:val="35E22A4A"/>
    <w:rsid w:val="35F28C87"/>
    <w:rsid w:val="3617B429"/>
    <w:rsid w:val="366952A6"/>
    <w:rsid w:val="367EA395"/>
    <w:rsid w:val="369C0593"/>
    <w:rsid w:val="36A81406"/>
    <w:rsid w:val="36AC49BA"/>
    <w:rsid w:val="3793BC13"/>
    <w:rsid w:val="38540B32"/>
    <w:rsid w:val="385AECAD"/>
    <w:rsid w:val="38724A23"/>
    <w:rsid w:val="388823E1"/>
    <w:rsid w:val="3888BB59"/>
    <w:rsid w:val="388DB31A"/>
    <w:rsid w:val="38989DBC"/>
    <w:rsid w:val="38D22AC8"/>
    <w:rsid w:val="39D7F960"/>
    <w:rsid w:val="39F7C919"/>
    <w:rsid w:val="3A35D344"/>
    <w:rsid w:val="3A36271B"/>
    <w:rsid w:val="3ABB50EE"/>
    <w:rsid w:val="3B093EE5"/>
    <w:rsid w:val="3BC47F68"/>
    <w:rsid w:val="3BEA3D5E"/>
    <w:rsid w:val="3C024369"/>
    <w:rsid w:val="3C43F105"/>
    <w:rsid w:val="3C71F9FD"/>
    <w:rsid w:val="3C89E090"/>
    <w:rsid w:val="3CBA34BD"/>
    <w:rsid w:val="3CE08518"/>
    <w:rsid w:val="3CF56ED9"/>
    <w:rsid w:val="3D26DDC8"/>
    <w:rsid w:val="3D583000"/>
    <w:rsid w:val="3D7EE087"/>
    <w:rsid w:val="3DEADFB7"/>
    <w:rsid w:val="3E2FD45E"/>
    <w:rsid w:val="3E8271FF"/>
    <w:rsid w:val="3EA0C460"/>
    <w:rsid w:val="3ED2BA10"/>
    <w:rsid w:val="3EFED1CC"/>
    <w:rsid w:val="3F2591D7"/>
    <w:rsid w:val="3FA8CFA3"/>
    <w:rsid w:val="3FF06B38"/>
    <w:rsid w:val="401567FA"/>
    <w:rsid w:val="4067DC4E"/>
    <w:rsid w:val="408ACAB0"/>
    <w:rsid w:val="409D2808"/>
    <w:rsid w:val="40B4DC4A"/>
    <w:rsid w:val="40D3933A"/>
    <w:rsid w:val="411D23A4"/>
    <w:rsid w:val="413DAE55"/>
    <w:rsid w:val="4196E64E"/>
    <w:rsid w:val="41A7B61A"/>
    <w:rsid w:val="426A6922"/>
    <w:rsid w:val="4278C206"/>
    <w:rsid w:val="4282CC17"/>
    <w:rsid w:val="42CF270A"/>
    <w:rsid w:val="432BB2BF"/>
    <w:rsid w:val="435818C9"/>
    <w:rsid w:val="436A1DE9"/>
    <w:rsid w:val="437320B1"/>
    <w:rsid w:val="438A7705"/>
    <w:rsid w:val="439EAB5F"/>
    <w:rsid w:val="43A392E3"/>
    <w:rsid w:val="43E1CFFF"/>
    <w:rsid w:val="447B68F4"/>
    <w:rsid w:val="448F5D63"/>
    <w:rsid w:val="44AC64FE"/>
    <w:rsid w:val="45329112"/>
    <w:rsid w:val="45400645"/>
    <w:rsid w:val="45902DF8"/>
    <w:rsid w:val="459212A2"/>
    <w:rsid w:val="45A709E4"/>
    <w:rsid w:val="45B062C8"/>
    <w:rsid w:val="45DF8B5E"/>
    <w:rsid w:val="460E7651"/>
    <w:rsid w:val="462E2FCC"/>
    <w:rsid w:val="4675BE01"/>
    <w:rsid w:val="467AA1EF"/>
    <w:rsid w:val="470E0AC3"/>
    <w:rsid w:val="47124E1B"/>
    <w:rsid w:val="474B91FC"/>
    <w:rsid w:val="4770B677"/>
    <w:rsid w:val="47ACE73E"/>
    <w:rsid w:val="47AF0E83"/>
    <w:rsid w:val="4832AD29"/>
    <w:rsid w:val="48721C82"/>
    <w:rsid w:val="48FF98BD"/>
    <w:rsid w:val="491E3917"/>
    <w:rsid w:val="492EB92B"/>
    <w:rsid w:val="49A607FC"/>
    <w:rsid w:val="49D40130"/>
    <w:rsid w:val="4A308FAA"/>
    <w:rsid w:val="4AB81D50"/>
    <w:rsid w:val="4B01AFD6"/>
    <w:rsid w:val="4B6EF5C0"/>
    <w:rsid w:val="4BD6E41F"/>
    <w:rsid w:val="4BEDA92D"/>
    <w:rsid w:val="4C10A1D6"/>
    <w:rsid w:val="4C4C98CA"/>
    <w:rsid w:val="4C71416B"/>
    <w:rsid w:val="4D007194"/>
    <w:rsid w:val="4E7A1B2F"/>
    <w:rsid w:val="4E99CE68"/>
    <w:rsid w:val="4EE15E06"/>
    <w:rsid w:val="4F059C37"/>
    <w:rsid w:val="4F150998"/>
    <w:rsid w:val="4F388E73"/>
    <w:rsid w:val="4F592F17"/>
    <w:rsid w:val="4F7B3C60"/>
    <w:rsid w:val="4F935353"/>
    <w:rsid w:val="4FEAE76D"/>
    <w:rsid w:val="5043B1F3"/>
    <w:rsid w:val="504EF422"/>
    <w:rsid w:val="505FC43C"/>
    <w:rsid w:val="506001EB"/>
    <w:rsid w:val="5094ECF3"/>
    <w:rsid w:val="5128CF54"/>
    <w:rsid w:val="5157C8FD"/>
    <w:rsid w:val="5162124B"/>
    <w:rsid w:val="519EC85C"/>
    <w:rsid w:val="51D8F7F7"/>
    <w:rsid w:val="53173364"/>
    <w:rsid w:val="5351AF9F"/>
    <w:rsid w:val="53B3B6C7"/>
    <w:rsid w:val="53C69DD8"/>
    <w:rsid w:val="53E5AD23"/>
    <w:rsid w:val="5454FDF9"/>
    <w:rsid w:val="547D88A7"/>
    <w:rsid w:val="5499DB68"/>
    <w:rsid w:val="54A8921C"/>
    <w:rsid w:val="54B87D69"/>
    <w:rsid w:val="5552F194"/>
    <w:rsid w:val="5599BABD"/>
    <w:rsid w:val="55C2FABD"/>
    <w:rsid w:val="55EAE74C"/>
    <w:rsid w:val="5600D0F4"/>
    <w:rsid w:val="566A3EDD"/>
    <w:rsid w:val="5691B20C"/>
    <w:rsid w:val="56A5DD55"/>
    <w:rsid w:val="56F923EE"/>
    <w:rsid w:val="5728914A"/>
    <w:rsid w:val="572C30FC"/>
    <w:rsid w:val="575ECB1E"/>
    <w:rsid w:val="57A27C97"/>
    <w:rsid w:val="57BFDEC7"/>
    <w:rsid w:val="585ADF59"/>
    <w:rsid w:val="5894F44F"/>
    <w:rsid w:val="58D060F1"/>
    <w:rsid w:val="58EFD7AA"/>
    <w:rsid w:val="596D4C8B"/>
    <w:rsid w:val="596F3329"/>
    <w:rsid w:val="59A1136B"/>
    <w:rsid w:val="59A94C63"/>
    <w:rsid w:val="59A95F04"/>
    <w:rsid w:val="59B84945"/>
    <w:rsid w:val="59EFCE42"/>
    <w:rsid w:val="5A2662B7"/>
    <w:rsid w:val="5A396B7D"/>
    <w:rsid w:val="5A866EF1"/>
    <w:rsid w:val="5AD71087"/>
    <w:rsid w:val="5ADDE7ED"/>
    <w:rsid w:val="5B091CEC"/>
    <w:rsid w:val="5B13DA19"/>
    <w:rsid w:val="5BC4CC71"/>
    <w:rsid w:val="5C09FD43"/>
    <w:rsid w:val="5C4A16ED"/>
    <w:rsid w:val="5C8AC57D"/>
    <w:rsid w:val="5CD93D89"/>
    <w:rsid w:val="5D48754F"/>
    <w:rsid w:val="5D5FD744"/>
    <w:rsid w:val="5D64F7AB"/>
    <w:rsid w:val="5D9DD906"/>
    <w:rsid w:val="5E0F3838"/>
    <w:rsid w:val="5E76E845"/>
    <w:rsid w:val="5EB082DD"/>
    <w:rsid w:val="5EB1F9C6"/>
    <w:rsid w:val="5F16305B"/>
    <w:rsid w:val="5FBCD1AD"/>
    <w:rsid w:val="5FC11067"/>
    <w:rsid w:val="6045A99A"/>
    <w:rsid w:val="6048036E"/>
    <w:rsid w:val="6052851A"/>
    <w:rsid w:val="6090B394"/>
    <w:rsid w:val="60C07A78"/>
    <w:rsid w:val="60DD36CA"/>
    <w:rsid w:val="6118D3E4"/>
    <w:rsid w:val="61332C9F"/>
    <w:rsid w:val="6197E90A"/>
    <w:rsid w:val="61FEB502"/>
    <w:rsid w:val="62102A5F"/>
    <w:rsid w:val="62164655"/>
    <w:rsid w:val="622D2244"/>
    <w:rsid w:val="62695B89"/>
    <w:rsid w:val="62C84733"/>
    <w:rsid w:val="62F49AB3"/>
    <w:rsid w:val="63215BAD"/>
    <w:rsid w:val="632A31BA"/>
    <w:rsid w:val="633FA198"/>
    <w:rsid w:val="64374FAE"/>
    <w:rsid w:val="646BA1D6"/>
    <w:rsid w:val="64C6D256"/>
    <w:rsid w:val="64C934AF"/>
    <w:rsid w:val="64FC8808"/>
    <w:rsid w:val="650C8D6F"/>
    <w:rsid w:val="6521DA4B"/>
    <w:rsid w:val="6598197C"/>
    <w:rsid w:val="65B79ACD"/>
    <w:rsid w:val="65DF0677"/>
    <w:rsid w:val="661F424B"/>
    <w:rsid w:val="665601BC"/>
    <w:rsid w:val="66F23C20"/>
    <w:rsid w:val="66FF6C33"/>
    <w:rsid w:val="6708E211"/>
    <w:rsid w:val="6733C968"/>
    <w:rsid w:val="6795EBA4"/>
    <w:rsid w:val="67BB12AC"/>
    <w:rsid w:val="68440DA4"/>
    <w:rsid w:val="6863C22A"/>
    <w:rsid w:val="68A6A201"/>
    <w:rsid w:val="68B990BA"/>
    <w:rsid w:val="68E0C56B"/>
    <w:rsid w:val="68E59FC6"/>
    <w:rsid w:val="690925AF"/>
    <w:rsid w:val="691A36CD"/>
    <w:rsid w:val="697AEE6D"/>
    <w:rsid w:val="697C2535"/>
    <w:rsid w:val="69F6D33A"/>
    <w:rsid w:val="6A0637A2"/>
    <w:rsid w:val="6A4FD004"/>
    <w:rsid w:val="6AF80CD9"/>
    <w:rsid w:val="6BBB601E"/>
    <w:rsid w:val="6BC81E1F"/>
    <w:rsid w:val="6BFD6169"/>
    <w:rsid w:val="6C43FFC2"/>
    <w:rsid w:val="6CF695D1"/>
    <w:rsid w:val="6D098E56"/>
    <w:rsid w:val="6D2E73FC"/>
    <w:rsid w:val="6D6C462F"/>
    <w:rsid w:val="6D840E4A"/>
    <w:rsid w:val="6DBB6392"/>
    <w:rsid w:val="6E537E8F"/>
    <w:rsid w:val="6E98ADE5"/>
    <w:rsid w:val="6ECA445D"/>
    <w:rsid w:val="6F03330D"/>
    <w:rsid w:val="6FB18643"/>
    <w:rsid w:val="6FBBDFCC"/>
    <w:rsid w:val="6FCAE9EE"/>
    <w:rsid w:val="6FEA923A"/>
    <w:rsid w:val="6FEE8875"/>
    <w:rsid w:val="70094D08"/>
    <w:rsid w:val="700E3E56"/>
    <w:rsid w:val="7030E4C6"/>
    <w:rsid w:val="7049EDD9"/>
    <w:rsid w:val="704AA9FC"/>
    <w:rsid w:val="7052A964"/>
    <w:rsid w:val="706E9004"/>
    <w:rsid w:val="70975018"/>
    <w:rsid w:val="70A6ADEE"/>
    <w:rsid w:val="71A16F82"/>
    <w:rsid w:val="71F66BC4"/>
    <w:rsid w:val="71FDE3A1"/>
    <w:rsid w:val="71FEF91F"/>
    <w:rsid w:val="7201E51F"/>
    <w:rsid w:val="720CBD59"/>
    <w:rsid w:val="724EA719"/>
    <w:rsid w:val="72505D98"/>
    <w:rsid w:val="72A08F58"/>
    <w:rsid w:val="72CB790F"/>
    <w:rsid w:val="73659D10"/>
    <w:rsid w:val="73D2DC93"/>
    <w:rsid w:val="73D367BB"/>
    <w:rsid w:val="73FA7B88"/>
    <w:rsid w:val="742A924C"/>
    <w:rsid w:val="7432EEFB"/>
    <w:rsid w:val="745DB2C7"/>
    <w:rsid w:val="74D80905"/>
    <w:rsid w:val="754799F7"/>
    <w:rsid w:val="7563B6B1"/>
    <w:rsid w:val="759AE7B5"/>
    <w:rsid w:val="75A2E54D"/>
    <w:rsid w:val="75FDFCC2"/>
    <w:rsid w:val="7621CF79"/>
    <w:rsid w:val="7626B30A"/>
    <w:rsid w:val="76290C66"/>
    <w:rsid w:val="763B18E3"/>
    <w:rsid w:val="7659D3BE"/>
    <w:rsid w:val="76A9735A"/>
    <w:rsid w:val="76AAE52C"/>
    <w:rsid w:val="76E1B793"/>
    <w:rsid w:val="772696AF"/>
    <w:rsid w:val="77C0E916"/>
    <w:rsid w:val="77D33D64"/>
    <w:rsid w:val="78211BFB"/>
    <w:rsid w:val="7821EF3B"/>
    <w:rsid w:val="78657DCD"/>
    <w:rsid w:val="789FB829"/>
    <w:rsid w:val="78FBDF37"/>
    <w:rsid w:val="78FFD6DE"/>
    <w:rsid w:val="7903344A"/>
    <w:rsid w:val="7964E996"/>
    <w:rsid w:val="7990ADFD"/>
    <w:rsid w:val="79982E41"/>
    <w:rsid w:val="7A287AA3"/>
    <w:rsid w:val="7A6828BE"/>
    <w:rsid w:val="7A6F3A0A"/>
    <w:rsid w:val="7A8F228F"/>
    <w:rsid w:val="7AA8476F"/>
    <w:rsid w:val="7AD7EAC3"/>
    <w:rsid w:val="7B0C4316"/>
    <w:rsid w:val="7B842F3E"/>
    <w:rsid w:val="7B8DA903"/>
    <w:rsid w:val="7BD4827D"/>
    <w:rsid w:val="7C15DE94"/>
    <w:rsid w:val="7C330E3F"/>
    <w:rsid w:val="7C3D4C0F"/>
    <w:rsid w:val="7C8126E5"/>
    <w:rsid w:val="7CA30D89"/>
    <w:rsid w:val="7CF2C1A7"/>
    <w:rsid w:val="7D03C209"/>
    <w:rsid w:val="7D76D3BD"/>
    <w:rsid w:val="7D7F422F"/>
    <w:rsid w:val="7D8810ED"/>
    <w:rsid w:val="7D8E73C9"/>
    <w:rsid w:val="7DA08C70"/>
    <w:rsid w:val="7DDB05B6"/>
    <w:rsid w:val="7E671DA8"/>
    <w:rsid w:val="7E773522"/>
    <w:rsid w:val="7E955069"/>
    <w:rsid w:val="7EA948E0"/>
    <w:rsid w:val="7ED16573"/>
    <w:rsid w:val="7ED4B661"/>
    <w:rsid w:val="7F01AB7A"/>
    <w:rsid w:val="7F3584CC"/>
    <w:rsid w:val="7F36B0DD"/>
    <w:rsid w:val="7FD35D67"/>
    <w:rsid w:val="7FF69EAD"/>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7506D"/>
  <w15:chartTrackingRefBased/>
  <w15:docId w15:val="{7D3E421A-F7CB-4500-9E5E-8B64B84B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206B5"/>
    <w:pPr>
      <w:widowControl w:val="0"/>
      <w:jc w:val="both"/>
    </w:pPr>
    <w:rPr>
      <w:rFonts w:asciiTheme="minorHAnsi" w:hAnsiTheme="minorHAnsi" w:eastAsiaTheme="minorEastAsia" w:cstheme="minorBidi"/>
      <w:kern w:val="2"/>
      <w:sz w:val="21"/>
      <w:szCs w:val="22"/>
      <w:lang w:val="en-US" w:eastAsia="ja-JP"/>
    </w:rPr>
  </w:style>
  <w:style w:type="paragraph" w:styleId="Heading1">
    <w:name w:val="heading 1"/>
    <w:basedOn w:val="Normal"/>
    <w:next w:val="Normal"/>
    <w:qFormat/>
    <w:rsid w:val="00B52BBC"/>
    <w:pPr>
      <w:keepNext/>
      <w:spacing w:before="240" w:after="60"/>
      <w:outlineLvl w:val="0"/>
    </w:pPr>
    <w:rPr>
      <w:b/>
      <w:bCs/>
      <w:color w:val="E60028"/>
      <w:kern w:val="32"/>
      <w:sz w:val="32"/>
      <w:szCs w:val="32"/>
    </w:rPr>
  </w:style>
  <w:style w:type="paragraph" w:styleId="Heading2">
    <w:name w:val="heading 2"/>
    <w:basedOn w:val="Normal"/>
    <w:next w:val="Normal"/>
    <w:qFormat/>
    <w:rsid w:val="00B52BBC"/>
    <w:pPr>
      <w:keepNext/>
      <w:spacing w:before="240" w:after="60"/>
      <w:outlineLvl w:val="1"/>
    </w:pPr>
    <w:rPr>
      <w:b/>
      <w:bCs/>
      <w:iCs/>
      <w:color w:val="000054"/>
      <w:sz w:val="28"/>
      <w:szCs w:val="28"/>
    </w:rPr>
  </w:style>
  <w:style w:type="paragraph" w:styleId="Heading3">
    <w:name w:val="heading 3"/>
    <w:basedOn w:val="Normal"/>
    <w:next w:val="Normal"/>
    <w:qFormat/>
    <w:rsid w:val="00B52BBC"/>
    <w:pPr>
      <w:keepNext/>
      <w:spacing w:before="240" w:after="60"/>
      <w:outlineLvl w:val="2"/>
    </w:pPr>
    <w:rPr>
      <w:b/>
      <w:bCs/>
      <w:color w:val="000054"/>
      <w:sz w:val="26"/>
      <w:szCs w:val="26"/>
    </w:rPr>
  </w:style>
  <w:style w:type="paragraph" w:styleId="Heading4">
    <w:name w:val="heading 4"/>
    <w:basedOn w:val="Normal"/>
    <w:next w:val="Normal"/>
    <w:qFormat/>
    <w:rsid w:val="00B52BBC"/>
    <w:pPr>
      <w:keepNext/>
      <w:spacing w:before="240" w:after="60"/>
      <w:outlineLvl w:val="3"/>
    </w:pPr>
    <w:rPr>
      <w:b/>
      <w:bCs/>
      <w:color w:val="000054"/>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115621"/>
    <w:rPr>
      <w:sz w:val="12"/>
    </w:rPr>
  </w:style>
  <w:style w:type="paragraph" w:styleId="Footer">
    <w:name w:val="footer"/>
    <w:basedOn w:val="Normal"/>
    <w:link w:val="FooterChar"/>
    <w:uiPriority w:val="99"/>
    <w:rsid w:val="00115621"/>
    <w:rPr>
      <w:sz w:val="12"/>
    </w:rPr>
  </w:style>
  <w:style w:type="paragraph" w:styleId="BlockQuote" w:customStyle="1">
    <w:name w:val="Block Quote"/>
    <w:basedOn w:val="Normal"/>
    <w:next w:val="Normal"/>
    <w:rsid w:val="00581CE6"/>
    <w:pPr>
      <w:ind w:left="720"/>
    </w:pPr>
  </w:style>
  <w:style w:type="table" w:styleId="TableGrid">
    <w:name w:val="Table Grid"/>
    <w:basedOn w:val="TableNormal"/>
    <w:uiPriority w:val="39"/>
    <w:rsid w:val="005875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5F352F"/>
    <w:rPr>
      <w:color w:val="0000FF"/>
      <w:u w:val="single"/>
    </w:rPr>
  </w:style>
  <w:style w:type="paragraph" w:styleId="BalloonText">
    <w:name w:val="Balloon Text"/>
    <w:basedOn w:val="Normal"/>
    <w:link w:val="BalloonTextChar"/>
    <w:rsid w:val="004400C4"/>
    <w:rPr>
      <w:rFonts w:ascii="Lucida Grande" w:hAnsi="Lucida Grande" w:cs="Lucida Grande"/>
      <w:sz w:val="18"/>
      <w:szCs w:val="18"/>
    </w:rPr>
  </w:style>
  <w:style w:type="character" w:styleId="BalloonTextChar" w:customStyle="1">
    <w:name w:val="Balloon Text Char"/>
    <w:link w:val="BalloonText"/>
    <w:rsid w:val="004400C4"/>
    <w:rPr>
      <w:rFonts w:ascii="Lucida Grande" w:hAnsi="Lucida Grande" w:cs="Lucida Grande"/>
      <w:sz w:val="18"/>
      <w:szCs w:val="18"/>
      <w:lang w:eastAsia="en-US"/>
    </w:rPr>
  </w:style>
  <w:style w:type="character" w:styleId="HeaderChar" w:customStyle="1">
    <w:name w:val="Header Char"/>
    <w:link w:val="Header"/>
    <w:uiPriority w:val="99"/>
    <w:rsid w:val="00D6240C"/>
    <w:rPr>
      <w:rFonts w:ascii="Arial" w:hAnsi="Arial" w:cs="Arial"/>
      <w:sz w:val="12"/>
      <w:lang w:eastAsia="en-US"/>
    </w:rPr>
  </w:style>
  <w:style w:type="paragraph" w:styleId="Areatext" w:customStyle="1">
    <w:name w:val="Area text"/>
    <w:basedOn w:val="Normal"/>
    <w:qFormat/>
    <w:rsid w:val="004808CC"/>
    <w:pPr>
      <w:ind w:left="170"/>
    </w:pPr>
    <w:rPr>
      <w:b/>
      <w:color w:val="091358"/>
      <w:sz w:val="16"/>
      <w:szCs w:val="16"/>
    </w:rPr>
  </w:style>
  <w:style w:type="paragraph" w:styleId="Address" w:customStyle="1">
    <w:name w:val="Address"/>
    <w:basedOn w:val="Normal"/>
    <w:qFormat/>
    <w:rsid w:val="004808CC"/>
    <w:pPr>
      <w:ind w:left="170"/>
    </w:pPr>
    <w:rPr>
      <w:color w:val="091358"/>
      <w:sz w:val="16"/>
      <w:szCs w:val="16"/>
    </w:rPr>
  </w:style>
  <w:style w:type="paragraph" w:styleId="SalutationBold" w:customStyle="1">
    <w:name w:val="Salutation Bold"/>
    <w:basedOn w:val="Normal"/>
    <w:qFormat/>
    <w:rsid w:val="00645951"/>
    <w:rPr>
      <w:b/>
      <w:color w:val="091358"/>
    </w:rPr>
  </w:style>
  <w:style w:type="paragraph" w:styleId="BodyCopy" w:customStyle="1">
    <w:name w:val="Body Copy"/>
    <w:basedOn w:val="Normal"/>
    <w:qFormat/>
    <w:rsid w:val="002C16BA"/>
  </w:style>
  <w:style w:type="character" w:styleId="CommentReference">
    <w:name w:val="annotation reference"/>
    <w:basedOn w:val="DefaultParagraphFont"/>
    <w:uiPriority w:val="99"/>
    <w:rsid w:val="00280281"/>
    <w:rPr>
      <w:sz w:val="16"/>
      <w:szCs w:val="16"/>
    </w:rPr>
  </w:style>
  <w:style w:type="paragraph" w:styleId="CommentText">
    <w:name w:val="annotation text"/>
    <w:basedOn w:val="Normal"/>
    <w:link w:val="CommentTextChar"/>
    <w:uiPriority w:val="99"/>
    <w:rsid w:val="00280281"/>
    <w:rPr>
      <w:sz w:val="20"/>
    </w:rPr>
  </w:style>
  <w:style w:type="character" w:styleId="CommentTextChar" w:customStyle="1">
    <w:name w:val="Comment Text Char"/>
    <w:basedOn w:val="DefaultParagraphFont"/>
    <w:link w:val="CommentText"/>
    <w:uiPriority w:val="99"/>
    <w:rsid w:val="00280281"/>
    <w:rPr>
      <w:rFonts w:ascii="Arial" w:hAnsi="Arial" w:cs="Arial"/>
      <w:lang w:eastAsia="en-US"/>
    </w:rPr>
  </w:style>
  <w:style w:type="paragraph" w:styleId="ListParagraph">
    <w:name w:val="List Paragraph"/>
    <w:basedOn w:val="Normal"/>
    <w:uiPriority w:val="34"/>
    <w:qFormat/>
    <w:rsid w:val="00280281"/>
    <w:pPr>
      <w:ind w:left="720"/>
      <w:contextualSpacing/>
    </w:pPr>
  </w:style>
  <w:style w:type="paragraph" w:styleId="Default" w:customStyle="1">
    <w:name w:val="Default"/>
    <w:rsid w:val="0028028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0C27A0"/>
    <w:rPr>
      <w:color w:val="954F72" w:themeColor="followedHyperlink"/>
      <w:u w:val="single"/>
    </w:rPr>
  </w:style>
  <w:style w:type="paragraph" w:styleId="CommentSubject">
    <w:name w:val="annotation subject"/>
    <w:basedOn w:val="CommentText"/>
    <w:next w:val="CommentText"/>
    <w:link w:val="CommentSubjectChar"/>
    <w:uiPriority w:val="99"/>
    <w:rsid w:val="0020376A"/>
    <w:rPr>
      <w:b/>
      <w:bCs/>
    </w:rPr>
  </w:style>
  <w:style w:type="character" w:styleId="CommentSubjectChar" w:customStyle="1">
    <w:name w:val="Comment Subject Char"/>
    <w:basedOn w:val="CommentTextChar"/>
    <w:link w:val="CommentSubject"/>
    <w:uiPriority w:val="99"/>
    <w:rsid w:val="0020376A"/>
    <w:rPr>
      <w:rFonts w:ascii="Arial" w:hAnsi="Arial" w:cs="Arial"/>
      <w:b/>
      <w:bCs/>
      <w:lang w:eastAsia="en-US"/>
    </w:rPr>
  </w:style>
  <w:style w:type="paragraph" w:styleId="Revision">
    <w:name w:val="Revision"/>
    <w:hidden/>
    <w:uiPriority w:val="71"/>
    <w:rsid w:val="00052353"/>
    <w:rPr>
      <w:rFonts w:ascii="Arial" w:hAnsi="Arial" w:cs="Arial"/>
      <w:sz w:val="22"/>
      <w:lang w:eastAsia="en-US"/>
    </w:rPr>
  </w:style>
  <w:style w:type="character" w:styleId="UnresolvedMention">
    <w:name w:val="Unresolved Mention"/>
    <w:basedOn w:val="DefaultParagraphFont"/>
    <w:uiPriority w:val="99"/>
    <w:semiHidden/>
    <w:unhideWhenUsed/>
    <w:rsid w:val="00A22B8F"/>
    <w:rPr>
      <w:color w:val="605E5C"/>
      <w:shd w:val="clear" w:color="auto" w:fill="E1DFDD"/>
    </w:rPr>
  </w:style>
  <w:style w:type="character" w:styleId="FootnoteReference">
    <w:name w:val="footnote reference"/>
    <w:basedOn w:val="DefaultParagraphFont"/>
    <w:uiPriority w:val="99"/>
    <w:unhideWhenUsed/>
    <w:rsid w:val="00C206B5"/>
    <w:rPr>
      <w:vertAlign w:val="superscript"/>
    </w:rPr>
  </w:style>
  <w:style w:type="character" w:styleId="FootnoteTextChar" w:customStyle="1">
    <w:name w:val="Footnote Text Char"/>
    <w:basedOn w:val="DefaultParagraphFont"/>
    <w:link w:val="FootnoteText"/>
    <w:uiPriority w:val="99"/>
    <w:rsid w:val="00C206B5"/>
  </w:style>
  <w:style w:type="paragraph" w:styleId="FootnoteText">
    <w:name w:val="footnote text"/>
    <w:basedOn w:val="Normal"/>
    <w:link w:val="FootnoteTextChar"/>
    <w:uiPriority w:val="99"/>
    <w:unhideWhenUsed/>
    <w:rsid w:val="00C206B5"/>
    <w:rPr>
      <w:rFonts w:ascii="Times New Roman" w:hAnsi="Times New Roman" w:eastAsia="Times New Roman" w:cs="Times New Roman"/>
      <w:kern w:val="0"/>
      <w:sz w:val="20"/>
      <w:szCs w:val="20"/>
      <w:lang w:val="en-AU" w:eastAsia="en-GB"/>
    </w:rPr>
  </w:style>
  <w:style w:type="character" w:styleId="FootnoteTextChar1" w:customStyle="1">
    <w:name w:val="Footnote Text Char1"/>
    <w:basedOn w:val="DefaultParagraphFont"/>
    <w:uiPriority w:val="99"/>
    <w:rsid w:val="00C206B5"/>
    <w:rPr>
      <w:rFonts w:asciiTheme="minorHAnsi" w:hAnsiTheme="minorHAnsi" w:eastAsiaTheme="minorEastAsia" w:cstheme="minorBidi"/>
      <w:kern w:val="2"/>
      <w:lang w:val="en-US" w:eastAsia="ja-JP"/>
    </w:rPr>
  </w:style>
  <w:style w:type="character" w:styleId="FooterChar" w:customStyle="1">
    <w:name w:val="Footer Char"/>
    <w:basedOn w:val="DefaultParagraphFont"/>
    <w:link w:val="Footer"/>
    <w:uiPriority w:val="99"/>
    <w:rsid w:val="00C206B5"/>
    <w:rPr>
      <w:rFonts w:ascii="Arial" w:hAnsi="Arial" w:cs="Arial"/>
      <w:sz w:val="12"/>
      <w:lang w:eastAsia="en-US"/>
    </w:rPr>
  </w:style>
  <w:style w:type="paragraph" w:styleId="au-callout" w:customStyle="1">
    <w:name w:val="au-callout"/>
    <w:basedOn w:val="Normal"/>
    <w:uiPriority w:val="1"/>
    <w:rsid w:val="7990ADFD"/>
    <w:pPr>
      <w:spacing w:beforeAutospacing="1" w:afterAutospacing="1"/>
    </w:pPr>
    <w:rPr>
      <w:rFonts w:ascii="Times New Roman" w:hAnsi="Times New Roman" w:eastAsia="Times New Roman" w:cs="Times New Roman"/>
      <w:sz w:val="24"/>
      <w:szCs w:val="24"/>
      <w:lang w:eastAsia="en-AU"/>
    </w:rPr>
  </w:style>
  <w:style w:type="paragraph" w:styleId="NoSpacing">
    <w:name w:val="No Spacing"/>
    <w:uiPriority w:val="1"/>
    <w:qFormat/>
    <w:pPr>
      <w:widowControl w:val="0"/>
      <w:jc w:val="both"/>
    </w:pPr>
  </w:style>
  <w:style w:type="character" w:styleId="Strong">
    <w:name w:val="Strong"/>
    <w:basedOn w:val="DefaultParagraphFont"/>
    <w:uiPriority w:val="22"/>
    <w:qFormat/>
    <w:rsid w:val="00435CA6"/>
    <w:rPr>
      <w:b/>
      <w:bCs/>
    </w:rPr>
  </w:style>
  <w:style w:type="character" w:styleId="normaltextrun" w:customStyle="1">
    <w:name w:val="normaltextrun"/>
    <w:basedOn w:val="DefaultParagraphFont"/>
    <w:uiPriority w:val="1"/>
    <w:rsid w:val="004D78D1"/>
  </w:style>
  <w:style w:type="character" w:styleId="eop" w:customStyle="1">
    <w:name w:val="eop"/>
    <w:basedOn w:val="DefaultParagraphFont"/>
    <w:uiPriority w:val="1"/>
    <w:rsid w:val="004D78D1"/>
  </w:style>
  <w:style w:type="paragraph" w:styleId="QuestionSeparator" w:customStyle="1">
    <w:name w:val="QuestionSeparator"/>
    <w:basedOn w:val="Normal"/>
    <w:uiPriority w:val="1"/>
    <w:qFormat/>
    <w:rsid w:val="004B05F8"/>
    <w:pPr>
      <w:spacing w:before="120" w:after="120" w:line="120" w:lineRule="auto"/>
    </w:pPr>
    <w:rPr>
      <w:lang w:eastAsia="en-US"/>
    </w:rPr>
  </w:style>
  <w:style w:type="paragraph" w:styleId="TextEntryLine" w:customStyle="1">
    <w:name w:val="TextEntryLine"/>
    <w:basedOn w:val="Normal"/>
    <w:uiPriority w:val="1"/>
    <w:qFormat/>
    <w:rsid w:val="7990ADFD"/>
    <w:pPr>
      <w:spacing w:before="240"/>
    </w:pPr>
    <w:rPr>
      <w:lang w:eastAsia="en-US"/>
    </w:rPr>
  </w:style>
  <w:style w:type="paragraph" w:styleId="TOCHeading">
    <w:name w:val="TOC Heading"/>
    <w:basedOn w:val="Heading1"/>
    <w:next w:val="Normal"/>
    <w:uiPriority w:val="39"/>
    <w:unhideWhenUsed/>
    <w:qFormat/>
    <w:rsid w:val="004877BC"/>
    <w:pPr>
      <w:keepLines/>
      <w:widowControl/>
      <w:spacing w:after="0" w:line="259" w:lineRule="auto"/>
      <w:jc w:val="left"/>
      <w:outlineLvl w:val="9"/>
    </w:pPr>
    <w:rPr>
      <w:rFonts w:asciiTheme="majorHAnsi" w:hAnsiTheme="majorHAnsi" w:eastAsiaTheme="majorEastAsia" w:cstheme="majorBidi"/>
      <w:b w:val="0"/>
      <w:bCs w:val="0"/>
      <w:color w:val="2F5496" w:themeColor="accent1" w:themeShade="BF"/>
      <w:kern w:val="0"/>
      <w:lang w:eastAsia="en-US"/>
    </w:rPr>
  </w:style>
  <w:style w:type="paragraph" w:styleId="TOC2">
    <w:name w:val="toc 2"/>
    <w:basedOn w:val="Normal"/>
    <w:next w:val="Normal"/>
    <w:autoRedefine/>
    <w:uiPriority w:val="39"/>
    <w:rsid w:val="004877BC"/>
    <w:pPr>
      <w:spacing w:after="100"/>
      <w:ind w:left="210"/>
    </w:pPr>
  </w:style>
  <w:style w:type="paragraph" w:styleId="TOC1">
    <w:name w:val="toc 1"/>
    <w:basedOn w:val="Normal"/>
    <w:next w:val="Normal"/>
    <w:autoRedefine/>
    <w:uiPriority w:val="39"/>
    <w:rsid w:val="004877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4500">
      <w:bodyDiv w:val="1"/>
      <w:marLeft w:val="0"/>
      <w:marRight w:val="0"/>
      <w:marTop w:val="0"/>
      <w:marBottom w:val="0"/>
      <w:divBdr>
        <w:top w:val="none" w:sz="0" w:space="0" w:color="auto"/>
        <w:left w:val="none" w:sz="0" w:space="0" w:color="auto"/>
        <w:bottom w:val="none" w:sz="0" w:space="0" w:color="auto"/>
        <w:right w:val="none" w:sz="0" w:space="0" w:color="auto"/>
      </w:divBdr>
      <w:divsChild>
        <w:div w:id="1393893245">
          <w:marLeft w:val="0"/>
          <w:marRight w:val="0"/>
          <w:marTop w:val="0"/>
          <w:marBottom w:val="0"/>
          <w:divBdr>
            <w:top w:val="none" w:sz="0" w:space="0" w:color="auto"/>
            <w:left w:val="none" w:sz="0" w:space="0" w:color="auto"/>
            <w:bottom w:val="none" w:sz="0" w:space="0" w:color="auto"/>
            <w:right w:val="none" w:sz="0" w:space="0" w:color="auto"/>
          </w:divBdr>
        </w:div>
      </w:divsChild>
    </w:div>
    <w:div w:id="807210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13" /><Relationship Type="http://schemas.openxmlformats.org/officeDocument/2006/relationships/chart" Target="charts/chart3.xm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21" /><Relationship Type="http://schemas.openxmlformats.org/officeDocument/2006/relationships/settings" Target="settings.xml" Id="rId7"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12" /><Relationship Type="http://schemas.openxmlformats.org/officeDocument/2006/relationships/chart" Target="charts/chart2.xm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chart" Target="charts/chart1.xml" Id="rId16"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15"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14" /><Relationship Type="http://schemas.openxmlformats.org/officeDocument/2006/relationships/hyperlink" Target="https://auc-word-edit.officeapps.live.com/we/wordeditorframe.aspx?ui=en-US&amp;rs=en-US&amp;wopisrc=https%3A%2F%2Frmiteduau-my.sharepoint.com%2Fpersonal%2Ferika_gonzalezgarcia_rmit_edu_au%2F_vti_bin%2Fwopi.ashx%2Ffiles%2Fb7e7baaa9dce4b00b58b9024f590d8b4&amp;wdprevioussession=f8be35b5%2D4e1c%2D2c19%2Dd9ea%2Debd77393baef&amp;wdenableroaming=1&amp;mscc=1&amp;wdodb=1&amp;hid=57AB36A1-204E-3000-7E2E-0123E955078C.0&amp;uih=sharepointcom&amp;wdlcid=en-US&amp;jsapi=1&amp;jsapiver=v2&amp;corrid=422f5328-e6a8-b829-2bfa-f0997e2aca92&amp;usid=422f5328-e6a8-b829-2bfa-f0997e2aca92&amp;newsession=1&amp;sftc=1&amp;uihit=docaspx&amp;muv=1&amp;cac=1&amp;sams=1&amp;mtf=1&amp;sfp=1&amp;sdp=1&amp;hch=1&amp;hwfh=1&amp;dchat=1&amp;sc=%7B%22pmo%22%3A%22https%3A%2F%2Frmiteduau-my.sharepoint.com%22%2C%22pmshare%22%3Atrue%7D&amp;ctp=LeastProtected&amp;rct=Normal&amp;wdorigin=Other&amp;instantedit=1&amp;wopicomplete=1&amp;wdredirectionreason=Unified_SingleFlush"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MIT\Templates\RMIT%20-%20Office%202018\rmit-2021-letterhead-indigenous.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bea\Desktop\Elvira\Work%20&amp;%20Projects\Future%20of%20Multilingual%20Australia\Community%20tester's%20respons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bea\Desktop\Elvira\Codebook%20with%20them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bea\Desktop\Elvira\Codebook%20with%20themes(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latin typeface="Times New Roman" panose="02020603050405020304" pitchFamily="18" charset="0"/>
                <a:cs typeface="Times New Roman" panose="02020603050405020304" pitchFamily="18" charset="0"/>
              </a:rPr>
              <a:t>Community</a:t>
            </a:r>
            <a:r>
              <a:rPr lang="en-GB" baseline="0">
                <a:latin typeface="Times New Roman" panose="02020603050405020304" pitchFamily="18" charset="0"/>
                <a:cs typeface="Times New Roman" panose="02020603050405020304" pitchFamily="18" charset="0"/>
              </a:rPr>
              <a:t> respondent preferences</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'Quantitative data'!$B$28</c:f>
              <c:strCache>
                <c:ptCount val="1"/>
                <c:pt idx="0">
                  <c:v>Most confusing </c:v>
                </c:pt>
              </c:strCache>
            </c:strRef>
          </c:tx>
          <c:spPr>
            <a:solidFill>
              <a:schemeClr val="accent1"/>
            </a:solidFill>
            <a:ln>
              <a:noFill/>
            </a:ln>
            <a:effectLst/>
          </c:spPr>
          <c:invertIfNegative val="0"/>
          <c:cat>
            <c:strRef>
              <c:f>'Quantitative data'!$C$27:$F$27</c:f>
              <c:strCache>
                <c:ptCount val="4"/>
                <c:pt idx="0">
                  <c:v>Version 1</c:v>
                </c:pt>
                <c:pt idx="1">
                  <c:v>Version 2</c:v>
                </c:pt>
                <c:pt idx="2">
                  <c:v>Version 3</c:v>
                </c:pt>
                <c:pt idx="3">
                  <c:v>Version 4</c:v>
                </c:pt>
              </c:strCache>
            </c:strRef>
          </c:cat>
          <c:val>
            <c:numRef>
              <c:f>'Quantitative data'!$C$28:$F$28</c:f>
              <c:numCache>
                <c:formatCode>General</c:formatCode>
                <c:ptCount val="4"/>
                <c:pt idx="0">
                  <c:v>3</c:v>
                </c:pt>
                <c:pt idx="1">
                  <c:v>8</c:v>
                </c:pt>
                <c:pt idx="2">
                  <c:v>8</c:v>
                </c:pt>
                <c:pt idx="3">
                  <c:v>6</c:v>
                </c:pt>
              </c:numCache>
            </c:numRef>
          </c:val>
          <c:extLst>
            <c:ext xmlns:c16="http://schemas.microsoft.com/office/drawing/2014/chart" uri="{C3380CC4-5D6E-409C-BE32-E72D297353CC}">
              <c16:uniqueId val="{00000000-E9CD-8E43-B55E-A34A4E259F4F}"/>
            </c:ext>
          </c:extLst>
        </c:ser>
        <c:ser>
          <c:idx val="1"/>
          <c:order val="1"/>
          <c:tx>
            <c:strRef>
              <c:f>'Quantitative data'!$B$29</c:f>
              <c:strCache>
                <c:ptCount val="1"/>
                <c:pt idx="0">
                  <c:v>Easier to read</c:v>
                </c:pt>
              </c:strCache>
            </c:strRef>
          </c:tx>
          <c:spPr>
            <a:solidFill>
              <a:schemeClr val="accent2"/>
            </a:solidFill>
            <a:ln>
              <a:noFill/>
            </a:ln>
            <a:effectLst/>
          </c:spPr>
          <c:invertIfNegative val="0"/>
          <c:cat>
            <c:strRef>
              <c:f>'Quantitative data'!$C$27:$F$27</c:f>
              <c:strCache>
                <c:ptCount val="4"/>
                <c:pt idx="0">
                  <c:v>Version 1</c:v>
                </c:pt>
                <c:pt idx="1">
                  <c:v>Version 2</c:v>
                </c:pt>
                <c:pt idx="2">
                  <c:v>Version 3</c:v>
                </c:pt>
                <c:pt idx="3">
                  <c:v>Version 4</c:v>
                </c:pt>
              </c:strCache>
            </c:strRef>
          </c:cat>
          <c:val>
            <c:numRef>
              <c:f>'Quantitative data'!$C$29:$F$29</c:f>
              <c:numCache>
                <c:formatCode>General</c:formatCode>
                <c:ptCount val="4"/>
                <c:pt idx="0">
                  <c:v>15</c:v>
                </c:pt>
                <c:pt idx="1">
                  <c:v>16</c:v>
                </c:pt>
                <c:pt idx="2">
                  <c:v>28</c:v>
                </c:pt>
                <c:pt idx="3">
                  <c:v>25</c:v>
                </c:pt>
              </c:numCache>
            </c:numRef>
          </c:val>
          <c:extLst>
            <c:ext xmlns:c16="http://schemas.microsoft.com/office/drawing/2014/chart" uri="{C3380CC4-5D6E-409C-BE32-E72D297353CC}">
              <c16:uniqueId val="{00000001-E9CD-8E43-B55E-A34A4E259F4F}"/>
            </c:ext>
          </c:extLst>
        </c:ser>
        <c:ser>
          <c:idx val="2"/>
          <c:order val="2"/>
          <c:tx>
            <c:strRef>
              <c:f>'Quantitative data'!$B$30</c:f>
              <c:strCache>
                <c:ptCount val="1"/>
                <c:pt idx="0">
                  <c:v>Family and friends</c:v>
                </c:pt>
              </c:strCache>
            </c:strRef>
          </c:tx>
          <c:spPr>
            <a:solidFill>
              <a:schemeClr val="accent3"/>
            </a:solidFill>
            <a:ln>
              <a:noFill/>
            </a:ln>
            <a:effectLst/>
          </c:spPr>
          <c:invertIfNegative val="0"/>
          <c:cat>
            <c:strRef>
              <c:f>'Quantitative data'!$C$27:$F$27</c:f>
              <c:strCache>
                <c:ptCount val="4"/>
                <c:pt idx="0">
                  <c:v>Version 1</c:v>
                </c:pt>
                <c:pt idx="1">
                  <c:v>Version 2</c:v>
                </c:pt>
                <c:pt idx="2">
                  <c:v>Version 3</c:v>
                </c:pt>
                <c:pt idx="3">
                  <c:v>Version 4</c:v>
                </c:pt>
              </c:strCache>
            </c:strRef>
          </c:cat>
          <c:val>
            <c:numRef>
              <c:f>'Quantitative data'!$C$30:$F$30</c:f>
              <c:numCache>
                <c:formatCode>General</c:formatCode>
                <c:ptCount val="4"/>
                <c:pt idx="0">
                  <c:v>12</c:v>
                </c:pt>
                <c:pt idx="1">
                  <c:v>12</c:v>
                </c:pt>
                <c:pt idx="2">
                  <c:v>21</c:v>
                </c:pt>
                <c:pt idx="3">
                  <c:v>22</c:v>
                </c:pt>
              </c:numCache>
            </c:numRef>
          </c:val>
          <c:extLst>
            <c:ext xmlns:c16="http://schemas.microsoft.com/office/drawing/2014/chart" uri="{C3380CC4-5D6E-409C-BE32-E72D297353CC}">
              <c16:uniqueId val="{00000002-E9CD-8E43-B55E-A34A4E259F4F}"/>
            </c:ext>
          </c:extLst>
        </c:ser>
        <c:dLbls>
          <c:showLegendKey val="0"/>
          <c:showVal val="0"/>
          <c:showCatName val="0"/>
          <c:showSerName val="0"/>
          <c:showPercent val="0"/>
          <c:showBubbleSize val="0"/>
        </c:dLbls>
        <c:gapWidth val="219"/>
        <c:overlap val="-27"/>
        <c:axId val="147967519"/>
        <c:axId val="144754639"/>
      </c:barChart>
      <c:catAx>
        <c:axId val="14796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4754639"/>
        <c:crosses val="autoZero"/>
        <c:auto val="1"/>
        <c:lblAlgn val="ctr"/>
        <c:lblOffset val="100"/>
        <c:noMultiLvlLbl val="0"/>
      </c:catAx>
      <c:valAx>
        <c:axId val="144754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967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[Codebook with themes.xlsx]Themes and recurrence positive!PivotTable11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'Themes and recurrence positive'!$B$38:$B$39</c:f>
              <c:strCache>
                <c:ptCount val="1"/>
                <c:pt idx="0">
                  <c:v>Appropriateness for target community</c:v>
                </c:pt>
              </c:strCache>
            </c:strRef>
          </c:tx>
          <c:spPr>
            <a:solidFill>
              <a:schemeClr val="accent1"/>
            </a:solidFill>
            <a:ln>
              <a:noFill/>
            </a:ln>
            <a:effectLst/>
          </c:spPr>
          <c:invertIfNegative val="0"/>
          <c:cat>
            <c:strRef>
              <c:f>'Themes and recurrence positive'!$A$40:$A$44</c:f>
              <c:strCache>
                <c:ptCount val="4"/>
                <c:pt idx="0">
                  <c:v>Version 1</c:v>
                </c:pt>
                <c:pt idx="1">
                  <c:v>Version 2</c:v>
                </c:pt>
                <c:pt idx="2">
                  <c:v>Version 3</c:v>
                </c:pt>
                <c:pt idx="3">
                  <c:v>Version 4</c:v>
                </c:pt>
              </c:strCache>
            </c:strRef>
          </c:cat>
          <c:val>
            <c:numRef>
              <c:f>'Themes and recurrence positive'!$B$40:$B$44</c:f>
              <c:numCache>
                <c:formatCode>General</c:formatCode>
                <c:ptCount val="4"/>
                <c:pt idx="0">
                  <c:v>3</c:v>
                </c:pt>
                <c:pt idx="1">
                  <c:v>2</c:v>
                </c:pt>
                <c:pt idx="2">
                  <c:v>2</c:v>
                </c:pt>
                <c:pt idx="3">
                  <c:v>5</c:v>
                </c:pt>
              </c:numCache>
            </c:numRef>
          </c:val>
          <c:extLst>
            <c:ext xmlns:c16="http://schemas.microsoft.com/office/drawing/2014/chart" uri="{C3380CC4-5D6E-409C-BE32-E72D297353CC}">
              <c16:uniqueId val="{00000000-E703-0840-A2B3-7AB74329167D}"/>
            </c:ext>
          </c:extLst>
        </c:ser>
        <c:ser>
          <c:idx val="1"/>
          <c:order val="1"/>
          <c:tx>
            <c:strRef>
              <c:f>'Themes and recurrence positive'!$C$38:$C$39</c:f>
              <c:strCache>
                <c:ptCount val="1"/>
                <c:pt idx="0">
                  <c:v>Conciseness</c:v>
                </c:pt>
              </c:strCache>
            </c:strRef>
          </c:tx>
          <c:spPr>
            <a:solidFill>
              <a:schemeClr val="accent2"/>
            </a:solidFill>
            <a:ln>
              <a:noFill/>
            </a:ln>
            <a:effectLst/>
          </c:spPr>
          <c:invertIfNegative val="0"/>
          <c:cat>
            <c:strRef>
              <c:f>'Themes and recurrence positive'!$A$40:$A$44</c:f>
              <c:strCache>
                <c:ptCount val="4"/>
                <c:pt idx="0">
                  <c:v>Version 1</c:v>
                </c:pt>
                <c:pt idx="1">
                  <c:v>Version 2</c:v>
                </c:pt>
                <c:pt idx="2">
                  <c:v>Version 3</c:v>
                </c:pt>
                <c:pt idx="3">
                  <c:v>Version 4</c:v>
                </c:pt>
              </c:strCache>
            </c:strRef>
          </c:cat>
          <c:val>
            <c:numRef>
              <c:f>'Themes and recurrence positive'!$C$40:$C$44</c:f>
              <c:numCache>
                <c:formatCode>General</c:formatCode>
                <c:ptCount val="4"/>
                <c:pt idx="0">
                  <c:v>8</c:v>
                </c:pt>
                <c:pt idx="1">
                  <c:v>6</c:v>
                </c:pt>
                <c:pt idx="2">
                  <c:v>21</c:v>
                </c:pt>
                <c:pt idx="3">
                  <c:v>12</c:v>
                </c:pt>
              </c:numCache>
            </c:numRef>
          </c:val>
          <c:extLst>
            <c:ext xmlns:c16="http://schemas.microsoft.com/office/drawing/2014/chart" uri="{C3380CC4-5D6E-409C-BE32-E72D297353CC}">
              <c16:uniqueId val="{00000001-E703-0840-A2B3-7AB74329167D}"/>
            </c:ext>
          </c:extLst>
        </c:ser>
        <c:ser>
          <c:idx val="2"/>
          <c:order val="2"/>
          <c:tx>
            <c:strRef>
              <c:f>'Themes and recurrence positive'!$D$38:$D$39</c:f>
              <c:strCache>
                <c:ptCount val="1"/>
                <c:pt idx="0">
                  <c:v>Ease of reading and comprehension</c:v>
                </c:pt>
              </c:strCache>
            </c:strRef>
          </c:tx>
          <c:spPr>
            <a:solidFill>
              <a:schemeClr val="accent3"/>
            </a:solidFill>
            <a:ln>
              <a:noFill/>
            </a:ln>
            <a:effectLst/>
          </c:spPr>
          <c:invertIfNegative val="0"/>
          <c:cat>
            <c:strRef>
              <c:f>'Themes and recurrence positive'!$A$40:$A$44</c:f>
              <c:strCache>
                <c:ptCount val="4"/>
                <c:pt idx="0">
                  <c:v>Version 1</c:v>
                </c:pt>
                <c:pt idx="1">
                  <c:v>Version 2</c:v>
                </c:pt>
                <c:pt idx="2">
                  <c:v>Version 3</c:v>
                </c:pt>
                <c:pt idx="3">
                  <c:v>Version 4</c:v>
                </c:pt>
              </c:strCache>
            </c:strRef>
          </c:cat>
          <c:val>
            <c:numRef>
              <c:f>'Themes and recurrence positive'!$D$40:$D$44</c:f>
              <c:numCache>
                <c:formatCode>General</c:formatCode>
                <c:ptCount val="4"/>
                <c:pt idx="0">
                  <c:v>12</c:v>
                </c:pt>
                <c:pt idx="1">
                  <c:v>19</c:v>
                </c:pt>
                <c:pt idx="2">
                  <c:v>28</c:v>
                </c:pt>
                <c:pt idx="3">
                  <c:v>27</c:v>
                </c:pt>
              </c:numCache>
            </c:numRef>
          </c:val>
          <c:extLst>
            <c:ext xmlns:c16="http://schemas.microsoft.com/office/drawing/2014/chart" uri="{C3380CC4-5D6E-409C-BE32-E72D297353CC}">
              <c16:uniqueId val="{00000002-E703-0840-A2B3-7AB74329167D}"/>
            </c:ext>
          </c:extLst>
        </c:ser>
        <c:ser>
          <c:idx val="3"/>
          <c:order val="3"/>
          <c:tx>
            <c:strRef>
              <c:f>'Themes and recurrence positive'!$E$38:$E$39</c:f>
              <c:strCache>
                <c:ptCount val="1"/>
                <c:pt idx="0">
                  <c:v>Layout and text organization</c:v>
                </c:pt>
              </c:strCache>
            </c:strRef>
          </c:tx>
          <c:spPr>
            <a:solidFill>
              <a:schemeClr val="accent4"/>
            </a:solidFill>
            <a:ln>
              <a:noFill/>
            </a:ln>
            <a:effectLst/>
          </c:spPr>
          <c:invertIfNegative val="0"/>
          <c:cat>
            <c:strRef>
              <c:f>'Themes and recurrence positive'!$A$40:$A$44</c:f>
              <c:strCache>
                <c:ptCount val="4"/>
                <c:pt idx="0">
                  <c:v>Version 1</c:v>
                </c:pt>
                <c:pt idx="1">
                  <c:v>Version 2</c:v>
                </c:pt>
                <c:pt idx="2">
                  <c:v>Version 3</c:v>
                </c:pt>
                <c:pt idx="3">
                  <c:v>Version 4</c:v>
                </c:pt>
              </c:strCache>
            </c:strRef>
          </c:cat>
          <c:val>
            <c:numRef>
              <c:f>'Themes and recurrence positive'!$E$40:$E$44</c:f>
              <c:numCache>
                <c:formatCode>General</c:formatCode>
                <c:ptCount val="4"/>
                <c:pt idx="0">
                  <c:v>22</c:v>
                </c:pt>
                <c:pt idx="1">
                  <c:v>7</c:v>
                </c:pt>
                <c:pt idx="2">
                  <c:v>36</c:v>
                </c:pt>
                <c:pt idx="3">
                  <c:v>19</c:v>
                </c:pt>
              </c:numCache>
            </c:numRef>
          </c:val>
          <c:extLst>
            <c:ext xmlns:c16="http://schemas.microsoft.com/office/drawing/2014/chart" uri="{C3380CC4-5D6E-409C-BE32-E72D297353CC}">
              <c16:uniqueId val="{00000003-E703-0840-A2B3-7AB74329167D}"/>
            </c:ext>
          </c:extLst>
        </c:ser>
        <c:ser>
          <c:idx val="4"/>
          <c:order val="4"/>
          <c:tx>
            <c:strRef>
              <c:f>'Themes and recurrence positive'!$F$38:$F$39</c:f>
              <c:strCache>
                <c:ptCount val="1"/>
                <c:pt idx="0">
                  <c:v>Professional appearance</c:v>
                </c:pt>
              </c:strCache>
            </c:strRef>
          </c:tx>
          <c:spPr>
            <a:solidFill>
              <a:schemeClr val="accent5"/>
            </a:solidFill>
            <a:ln>
              <a:noFill/>
            </a:ln>
            <a:effectLst/>
          </c:spPr>
          <c:invertIfNegative val="0"/>
          <c:cat>
            <c:strRef>
              <c:f>'Themes and recurrence positive'!$A$40:$A$44</c:f>
              <c:strCache>
                <c:ptCount val="4"/>
                <c:pt idx="0">
                  <c:v>Version 1</c:v>
                </c:pt>
                <c:pt idx="1">
                  <c:v>Version 2</c:v>
                </c:pt>
                <c:pt idx="2">
                  <c:v>Version 3</c:v>
                </c:pt>
                <c:pt idx="3">
                  <c:v>Version 4</c:v>
                </c:pt>
              </c:strCache>
            </c:strRef>
          </c:cat>
          <c:val>
            <c:numRef>
              <c:f>'Themes and recurrence positive'!$F$40:$F$44</c:f>
              <c:numCache>
                <c:formatCode>General</c:formatCode>
                <c:ptCount val="4"/>
                <c:pt idx="0">
                  <c:v>1</c:v>
                </c:pt>
                <c:pt idx="1">
                  <c:v>1</c:v>
                </c:pt>
                <c:pt idx="3">
                  <c:v>3</c:v>
                </c:pt>
              </c:numCache>
            </c:numRef>
          </c:val>
          <c:extLst>
            <c:ext xmlns:c16="http://schemas.microsoft.com/office/drawing/2014/chart" uri="{C3380CC4-5D6E-409C-BE32-E72D297353CC}">
              <c16:uniqueId val="{00000004-E703-0840-A2B3-7AB74329167D}"/>
            </c:ext>
          </c:extLst>
        </c:ser>
        <c:ser>
          <c:idx val="5"/>
          <c:order val="5"/>
          <c:tx>
            <c:strRef>
              <c:f>'Themes and recurrence positive'!$G$38:$G$39</c:f>
              <c:strCache>
                <c:ptCount val="1"/>
                <c:pt idx="0">
                  <c:v>Quality of information</c:v>
                </c:pt>
              </c:strCache>
            </c:strRef>
          </c:tx>
          <c:spPr>
            <a:solidFill>
              <a:schemeClr val="accent6"/>
            </a:solidFill>
            <a:ln>
              <a:noFill/>
            </a:ln>
            <a:effectLst/>
          </c:spPr>
          <c:invertIfNegative val="0"/>
          <c:cat>
            <c:strRef>
              <c:f>'Themes and recurrence positive'!$A$40:$A$44</c:f>
              <c:strCache>
                <c:ptCount val="4"/>
                <c:pt idx="0">
                  <c:v>Version 1</c:v>
                </c:pt>
                <c:pt idx="1">
                  <c:v>Version 2</c:v>
                </c:pt>
                <c:pt idx="2">
                  <c:v>Version 3</c:v>
                </c:pt>
                <c:pt idx="3">
                  <c:v>Version 4</c:v>
                </c:pt>
              </c:strCache>
            </c:strRef>
          </c:cat>
          <c:val>
            <c:numRef>
              <c:f>'Themes and recurrence positive'!$G$40:$G$44</c:f>
              <c:numCache>
                <c:formatCode>General</c:formatCode>
                <c:ptCount val="4"/>
                <c:pt idx="0">
                  <c:v>26</c:v>
                </c:pt>
                <c:pt idx="1">
                  <c:v>8</c:v>
                </c:pt>
                <c:pt idx="2">
                  <c:v>13</c:v>
                </c:pt>
                <c:pt idx="3">
                  <c:v>16</c:v>
                </c:pt>
              </c:numCache>
            </c:numRef>
          </c:val>
          <c:extLst>
            <c:ext xmlns:c16="http://schemas.microsoft.com/office/drawing/2014/chart" uri="{C3380CC4-5D6E-409C-BE32-E72D297353CC}">
              <c16:uniqueId val="{00000005-E703-0840-A2B3-7AB74329167D}"/>
            </c:ext>
          </c:extLst>
        </c:ser>
        <c:ser>
          <c:idx val="6"/>
          <c:order val="6"/>
          <c:tx>
            <c:strRef>
              <c:f>'Themes and recurrence positive'!$H$38:$H$39</c:f>
              <c:strCache>
                <c:ptCount val="1"/>
                <c:pt idx="0">
                  <c:v>Register</c:v>
                </c:pt>
              </c:strCache>
            </c:strRef>
          </c:tx>
          <c:spPr>
            <a:solidFill>
              <a:schemeClr val="accent1">
                <a:lumMod val="60000"/>
              </a:schemeClr>
            </a:solidFill>
            <a:ln>
              <a:noFill/>
            </a:ln>
            <a:effectLst/>
          </c:spPr>
          <c:invertIfNegative val="0"/>
          <c:cat>
            <c:strRef>
              <c:f>'Themes and recurrence positive'!$A$40:$A$44</c:f>
              <c:strCache>
                <c:ptCount val="4"/>
                <c:pt idx="0">
                  <c:v>Version 1</c:v>
                </c:pt>
                <c:pt idx="1">
                  <c:v>Version 2</c:v>
                </c:pt>
                <c:pt idx="2">
                  <c:v>Version 3</c:v>
                </c:pt>
                <c:pt idx="3">
                  <c:v>Version 4</c:v>
                </c:pt>
              </c:strCache>
            </c:strRef>
          </c:cat>
          <c:val>
            <c:numRef>
              <c:f>'Themes and recurrence positive'!$H$40:$H$44</c:f>
              <c:numCache>
                <c:formatCode>General</c:formatCode>
                <c:ptCount val="4"/>
                <c:pt idx="0">
                  <c:v>7</c:v>
                </c:pt>
                <c:pt idx="1">
                  <c:v>2</c:v>
                </c:pt>
                <c:pt idx="2">
                  <c:v>4</c:v>
                </c:pt>
                <c:pt idx="3">
                  <c:v>3</c:v>
                </c:pt>
              </c:numCache>
            </c:numRef>
          </c:val>
          <c:extLst>
            <c:ext xmlns:c16="http://schemas.microsoft.com/office/drawing/2014/chart" uri="{C3380CC4-5D6E-409C-BE32-E72D297353CC}">
              <c16:uniqueId val="{00000006-E703-0840-A2B3-7AB74329167D}"/>
            </c:ext>
          </c:extLst>
        </c:ser>
        <c:ser>
          <c:idx val="7"/>
          <c:order val="7"/>
          <c:tx>
            <c:strRef>
              <c:f>'Themes and recurrence positive'!$I$38:$I$39</c:f>
              <c:strCache>
                <c:ptCount val="1"/>
                <c:pt idx="0">
                  <c:v>Use of language</c:v>
                </c:pt>
              </c:strCache>
            </c:strRef>
          </c:tx>
          <c:spPr>
            <a:solidFill>
              <a:schemeClr val="accent2">
                <a:lumMod val="60000"/>
              </a:schemeClr>
            </a:solidFill>
            <a:ln>
              <a:noFill/>
            </a:ln>
            <a:effectLst/>
          </c:spPr>
          <c:invertIfNegative val="0"/>
          <c:cat>
            <c:strRef>
              <c:f>'Themes and recurrence positive'!$A$40:$A$44</c:f>
              <c:strCache>
                <c:ptCount val="4"/>
                <c:pt idx="0">
                  <c:v>Version 1</c:v>
                </c:pt>
                <c:pt idx="1">
                  <c:v>Version 2</c:v>
                </c:pt>
                <c:pt idx="2">
                  <c:v>Version 3</c:v>
                </c:pt>
                <c:pt idx="3">
                  <c:v>Version 4</c:v>
                </c:pt>
              </c:strCache>
            </c:strRef>
          </c:cat>
          <c:val>
            <c:numRef>
              <c:f>'Themes and recurrence positive'!$I$40:$I$44</c:f>
              <c:numCache>
                <c:formatCode>General</c:formatCode>
                <c:ptCount val="4"/>
                <c:pt idx="0">
                  <c:v>7</c:v>
                </c:pt>
                <c:pt idx="1">
                  <c:v>26</c:v>
                </c:pt>
                <c:pt idx="2">
                  <c:v>22</c:v>
                </c:pt>
                <c:pt idx="3">
                  <c:v>13</c:v>
                </c:pt>
              </c:numCache>
            </c:numRef>
          </c:val>
          <c:extLst>
            <c:ext xmlns:c16="http://schemas.microsoft.com/office/drawing/2014/chart" uri="{C3380CC4-5D6E-409C-BE32-E72D297353CC}">
              <c16:uniqueId val="{00000007-E703-0840-A2B3-7AB74329167D}"/>
            </c:ext>
          </c:extLst>
        </c:ser>
        <c:dLbls>
          <c:showLegendKey val="0"/>
          <c:showVal val="0"/>
          <c:showCatName val="0"/>
          <c:showSerName val="0"/>
          <c:showPercent val="0"/>
          <c:showBubbleSize val="0"/>
        </c:dLbls>
        <c:gapWidth val="150"/>
        <c:overlap val="100"/>
        <c:axId val="1608773920"/>
        <c:axId val="1607421184"/>
      </c:barChart>
      <c:catAx>
        <c:axId val="1608773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7421184"/>
        <c:crosses val="autoZero"/>
        <c:auto val="1"/>
        <c:lblAlgn val="ctr"/>
        <c:lblOffset val="100"/>
        <c:noMultiLvlLbl val="0"/>
      </c:catAx>
      <c:valAx>
        <c:axId val="1607421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08773920"/>
        <c:crosses val="autoZero"/>
        <c:crossBetween val="between"/>
      </c:valAx>
      <c:spPr>
        <a:noFill/>
        <a:ln>
          <a:noFill/>
        </a:ln>
        <a:effectLst/>
      </c:spPr>
    </c:plotArea>
    <c:legend>
      <c:legendPos val="r"/>
      <c:layout>
        <c:manualLayout>
          <c:xMode val="edge"/>
          <c:yMode val="edge"/>
          <c:x val="0.67084667441943857"/>
          <c:y val="6.0142446214371918E-2"/>
          <c:w val="0.29532118504705457"/>
          <c:h val="0.86532278931672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[Codebook with themes(AutoRecovered).xlsx]Themes and recurrence negative!PivotTable14</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'Themes and recurrence negative'!$B$36:$B$37</c:f>
              <c:strCache>
                <c:ptCount val="1"/>
                <c:pt idx="0">
                  <c:v>Difficult to read and understand</c:v>
                </c:pt>
              </c:strCache>
            </c:strRef>
          </c:tx>
          <c:spPr>
            <a:solidFill>
              <a:schemeClr val="accent1"/>
            </a:solidFill>
            <a:ln>
              <a:noFill/>
            </a:ln>
            <a:effectLst/>
          </c:spPr>
          <c:invertIfNegative val="0"/>
          <c:cat>
            <c:strRef>
              <c:f>'Themes and recurrence negative'!$A$38:$A$42</c:f>
              <c:strCache>
                <c:ptCount val="4"/>
                <c:pt idx="0">
                  <c:v>Version 1</c:v>
                </c:pt>
                <c:pt idx="1">
                  <c:v>Version 2</c:v>
                </c:pt>
                <c:pt idx="2">
                  <c:v>Version 3</c:v>
                </c:pt>
                <c:pt idx="3">
                  <c:v>Version 4</c:v>
                </c:pt>
              </c:strCache>
            </c:strRef>
          </c:cat>
          <c:val>
            <c:numRef>
              <c:f>'Themes and recurrence negative'!$B$38:$B$42</c:f>
              <c:numCache>
                <c:formatCode>General</c:formatCode>
                <c:ptCount val="4"/>
                <c:pt idx="0">
                  <c:v>4</c:v>
                </c:pt>
                <c:pt idx="1">
                  <c:v>6</c:v>
                </c:pt>
                <c:pt idx="2">
                  <c:v>2</c:v>
                </c:pt>
                <c:pt idx="3">
                  <c:v>4</c:v>
                </c:pt>
              </c:numCache>
            </c:numRef>
          </c:val>
          <c:extLst>
            <c:ext xmlns:c16="http://schemas.microsoft.com/office/drawing/2014/chart" uri="{C3380CC4-5D6E-409C-BE32-E72D297353CC}">
              <c16:uniqueId val="{00000000-6CBD-164D-ADE8-A807F1BA3B6C}"/>
            </c:ext>
          </c:extLst>
        </c:ser>
        <c:ser>
          <c:idx val="1"/>
          <c:order val="1"/>
          <c:tx>
            <c:strRef>
              <c:f>'Themes and recurrence negative'!$C$36:$C$37</c:f>
              <c:strCache>
                <c:ptCount val="1"/>
                <c:pt idx="0">
                  <c:v>Inappropriate for the target community</c:v>
                </c:pt>
              </c:strCache>
            </c:strRef>
          </c:tx>
          <c:spPr>
            <a:solidFill>
              <a:schemeClr val="accent2"/>
            </a:solidFill>
            <a:ln>
              <a:noFill/>
            </a:ln>
            <a:effectLst/>
          </c:spPr>
          <c:invertIfNegative val="0"/>
          <c:cat>
            <c:strRef>
              <c:f>'Themes and recurrence negative'!$A$38:$A$42</c:f>
              <c:strCache>
                <c:ptCount val="4"/>
                <c:pt idx="0">
                  <c:v>Version 1</c:v>
                </c:pt>
                <c:pt idx="1">
                  <c:v>Version 2</c:v>
                </c:pt>
                <c:pt idx="2">
                  <c:v>Version 3</c:v>
                </c:pt>
                <c:pt idx="3">
                  <c:v>Version 4</c:v>
                </c:pt>
              </c:strCache>
            </c:strRef>
          </c:cat>
          <c:val>
            <c:numRef>
              <c:f>'Themes and recurrence negative'!$C$38:$C$42</c:f>
              <c:numCache>
                <c:formatCode>General</c:formatCode>
                <c:ptCount val="4"/>
                <c:pt idx="2">
                  <c:v>6</c:v>
                </c:pt>
                <c:pt idx="3">
                  <c:v>1</c:v>
                </c:pt>
              </c:numCache>
            </c:numRef>
          </c:val>
          <c:extLst>
            <c:ext xmlns:c16="http://schemas.microsoft.com/office/drawing/2014/chart" uri="{C3380CC4-5D6E-409C-BE32-E72D297353CC}">
              <c16:uniqueId val="{00000001-6CBD-164D-ADE8-A807F1BA3B6C}"/>
            </c:ext>
          </c:extLst>
        </c:ser>
        <c:ser>
          <c:idx val="2"/>
          <c:order val="2"/>
          <c:tx>
            <c:strRef>
              <c:f>'Themes and recurrence negative'!$D$36:$D$37</c:f>
              <c:strCache>
                <c:ptCount val="1"/>
                <c:pt idx="0">
                  <c:v>Layout issues</c:v>
                </c:pt>
              </c:strCache>
            </c:strRef>
          </c:tx>
          <c:spPr>
            <a:solidFill>
              <a:schemeClr val="accent3"/>
            </a:solidFill>
            <a:ln>
              <a:noFill/>
            </a:ln>
            <a:effectLst/>
          </c:spPr>
          <c:invertIfNegative val="0"/>
          <c:cat>
            <c:strRef>
              <c:f>'Themes and recurrence negative'!$A$38:$A$42</c:f>
              <c:strCache>
                <c:ptCount val="4"/>
                <c:pt idx="0">
                  <c:v>Version 1</c:v>
                </c:pt>
                <c:pt idx="1">
                  <c:v>Version 2</c:v>
                </c:pt>
                <c:pt idx="2">
                  <c:v>Version 3</c:v>
                </c:pt>
                <c:pt idx="3">
                  <c:v>Version 4</c:v>
                </c:pt>
              </c:strCache>
            </c:strRef>
          </c:cat>
          <c:val>
            <c:numRef>
              <c:f>'Themes and recurrence negative'!$D$38:$D$42</c:f>
              <c:numCache>
                <c:formatCode>General</c:formatCode>
                <c:ptCount val="4"/>
                <c:pt idx="0">
                  <c:v>1</c:v>
                </c:pt>
                <c:pt idx="1">
                  <c:v>1</c:v>
                </c:pt>
                <c:pt idx="2">
                  <c:v>8</c:v>
                </c:pt>
                <c:pt idx="3">
                  <c:v>7</c:v>
                </c:pt>
              </c:numCache>
            </c:numRef>
          </c:val>
          <c:extLst>
            <c:ext xmlns:c16="http://schemas.microsoft.com/office/drawing/2014/chart" uri="{C3380CC4-5D6E-409C-BE32-E72D297353CC}">
              <c16:uniqueId val="{00000002-6CBD-164D-ADE8-A807F1BA3B6C}"/>
            </c:ext>
          </c:extLst>
        </c:ser>
        <c:ser>
          <c:idx val="3"/>
          <c:order val="3"/>
          <c:tx>
            <c:strRef>
              <c:f>'Themes and recurrence negative'!$E$36:$E$37</c:f>
              <c:strCache>
                <c:ptCount val="1"/>
                <c:pt idx="0">
                  <c:v>Quality of information</c:v>
                </c:pt>
              </c:strCache>
            </c:strRef>
          </c:tx>
          <c:spPr>
            <a:solidFill>
              <a:schemeClr val="accent4"/>
            </a:solidFill>
            <a:ln>
              <a:noFill/>
            </a:ln>
            <a:effectLst/>
          </c:spPr>
          <c:invertIfNegative val="0"/>
          <c:cat>
            <c:strRef>
              <c:f>'Themes and recurrence negative'!$A$38:$A$42</c:f>
              <c:strCache>
                <c:ptCount val="4"/>
                <c:pt idx="0">
                  <c:v>Version 1</c:v>
                </c:pt>
                <c:pt idx="1">
                  <c:v>Version 2</c:v>
                </c:pt>
                <c:pt idx="2">
                  <c:v>Version 3</c:v>
                </c:pt>
                <c:pt idx="3">
                  <c:v>Version 4</c:v>
                </c:pt>
              </c:strCache>
            </c:strRef>
          </c:cat>
          <c:val>
            <c:numRef>
              <c:f>'Themes and recurrence negative'!$E$38:$E$42</c:f>
              <c:numCache>
                <c:formatCode>General</c:formatCode>
                <c:ptCount val="4"/>
                <c:pt idx="0">
                  <c:v>2</c:v>
                </c:pt>
                <c:pt idx="1">
                  <c:v>2</c:v>
                </c:pt>
                <c:pt idx="2">
                  <c:v>3</c:v>
                </c:pt>
                <c:pt idx="3">
                  <c:v>8</c:v>
                </c:pt>
              </c:numCache>
            </c:numRef>
          </c:val>
          <c:extLst>
            <c:ext xmlns:c16="http://schemas.microsoft.com/office/drawing/2014/chart" uri="{C3380CC4-5D6E-409C-BE32-E72D297353CC}">
              <c16:uniqueId val="{00000003-6CBD-164D-ADE8-A807F1BA3B6C}"/>
            </c:ext>
          </c:extLst>
        </c:ser>
        <c:ser>
          <c:idx val="4"/>
          <c:order val="4"/>
          <c:tx>
            <c:strRef>
              <c:f>'Themes and recurrence negative'!$F$36:$F$37</c:f>
              <c:strCache>
                <c:ptCount val="1"/>
                <c:pt idx="0">
                  <c:v>Register</c:v>
                </c:pt>
              </c:strCache>
            </c:strRef>
          </c:tx>
          <c:spPr>
            <a:solidFill>
              <a:schemeClr val="accent5"/>
            </a:solidFill>
            <a:ln>
              <a:noFill/>
            </a:ln>
            <a:effectLst/>
          </c:spPr>
          <c:invertIfNegative val="0"/>
          <c:cat>
            <c:strRef>
              <c:f>'Themes and recurrence negative'!$A$38:$A$42</c:f>
              <c:strCache>
                <c:ptCount val="4"/>
                <c:pt idx="0">
                  <c:v>Version 1</c:v>
                </c:pt>
                <c:pt idx="1">
                  <c:v>Version 2</c:v>
                </c:pt>
                <c:pt idx="2">
                  <c:v>Version 3</c:v>
                </c:pt>
                <c:pt idx="3">
                  <c:v>Version 4</c:v>
                </c:pt>
              </c:strCache>
            </c:strRef>
          </c:cat>
          <c:val>
            <c:numRef>
              <c:f>'Themes and recurrence negative'!$F$38:$F$42</c:f>
              <c:numCache>
                <c:formatCode>General</c:formatCode>
                <c:ptCount val="4"/>
                <c:pt idx="1">
                  <c:v>1</c:v>
                </c:pt>
                <c:pt idx="2">
                  <c:v>1</c:v>
                </c:pt>
                <c:pt idx="3">
                  <c:v>1</c:v>
                </c:pt>
              </c:numCache>
            </c:numRef>
          </c:val>
          <c:extLst>
            <c:ext xmlns:c16="http://schemas.microsoft.com/office/drawing/2014/chart" uri="{C3380CC4-5D6E-409C-BE32-E72D297353CC}">
              <c16:uniqueId val="{00000004-6CBD-164D-ADE8-A807F1BA3B6C}"/>
            </c:ext>
          </c:extLst>
        </c:ser>
        <c:ser>
          <c:idx val="5"/>
          <c:order val="5"/>
          <c:tx>
            <c:strRef>
              <c:f>'Themes and recurrence negative'!$G$36:$G$37</c:f>
              <c:strCache>
                <c:ptCount val="1"/>
                <c:pt idx="0">
                  <c:v>Unprofessional appearance</c:v>
                </c:pt>
              </c:strCache>
            </c:strRef>
          </c:tx>
          <c:spPr>
            <a:solidFill>
              <a:schemeClr val="accent6"/>
            </a:solidFill>
            <a:ln>
              <a:noFill/>
            </a:ln>
            <a:effectLst/>
          </c:spPr>
          <c:invertIfNegative val="0"/>
          <c:cat>
            <c:strRef>
              <c:f>'Themes and recurrence negative'!$A$38:$A$42</c:f>
              <c:strCache>
                <c:ptCount val="4"/>
                <c:pt idx="0">
                  <c:v>Version 1</c:v>
                </c:pt>
                <c:pt idx="1">
                  <c:v>Version 2</c:v>
                </c:pt>
                <c:pt idx="2">
                  <c:v>Version 3</c:v>
                </c:pt>
                <c:pt idx="3">
                  <c:v>Version 4</c:v>
                </c:pt>
              </c:strCache>
            </c:strRef>
          </c:cat>
          <c:val>
            <c:numRef>
              <c:f>'Themes and recurrence negative'!$G$38:$G$42</c:f>
              <c:numCache>
                <c:formatCode>General</c:formatCode>
                <c:ptCount val="4"/>
                <c:pt idx="1">
                  <c:v>3</c:v>
                </c:pt>
                <c:pt idx="2">
                  <c:v>3</c:v>
                </c:pt>
                <c:pt idx="3">
                  <c:v>1</c:v>
                </c:pt>
              </c:numCache>
            </c:numRef>
          </c:val>
          <c:extLst>
            <c:ext xmlns:c16="http://schemas.microsoft.com/office/drawing/2014/chart" uri="{C3380CC4-5D6E-409C-BE32-E72D297353CC}">
              <c16:uniqueId val="{00000005-6CBD-164D-ADE8-A807F1BA3B6C}"/>
            </c:ext>
          </c:extLst>
        </c:ser>
        <c:ser>
          <c:idx val="6"/>
          <c:order val="6"/>
          <c:tx>
            <c:strRef>
              <c:f>'Themes and recurrence negative'!$H$36:$H$37</c:f>
              <c:strCache>
                <c:ptCount val="1"/>
                <c:pt idx="0">
                  <c:v>Length</c:v>
                </c:pt>
              </c:strCache>
            </c:strRef>
          </c:tx>
          <c:spPr>
            <a:solidFill>
              <a:schemeClr val="accent1">
                <a:lumMod val="60000"/>
              </a:schemeClr>
            </a:solidFill>
            <a:ln>
              <a:noFill/>
            </a:ln>
            <a:effectLst/>
          </c:spPr>
          <c:invertIfNegative val="0"/>
          <c:cat>
            <c:strRef>
              <c:f>'Themes and recurrence negative'!$A$38:$A$42</c:f>
              <c:strCache>
                <c:ptCount val="4"/>
                <c:pt idx="0">
                  <c:v>Version 1</c:v>
                </c:pt>
                <c:pt idx="1">
                  <c:v>Version 2</c:v>
                </c:pt>
                <c:pt idx="2">
                  <c:v>Version 3</c:v>
                </c:pt>
                <c:pt idx="3">
                  <c:v>Version 4</c:v>
                </c:pt>
              </c:strCache>
            </c:strRef>
          </c:cat>
          <c:val>
            <c:numRef>
              <c:f>'Themes and recurrence negative'!$H$38:$H$42</c:f>
              <c:numCache>
                <c:formatCode>General</c:formatCode>
                <c:ptCount val="4"/>
                <c:pt idx="3">
                  <c:v>3</c:v>
                </c:pt>
              </c:numCache>
            </c:numRef>
          </c:val>
          <c:extLst>
            <c:ext xmlns:c16="http://schemas.microsoft.com/office/drawing/2014/chart" uri="{C3380CC4-5D6E-409C-BE32-E72D297353CC}">
              <c16:uniqueId val="{00000006-6CBD-164D-ADE8-A807F1BA3B6C}"/>
            </c:ext>
          </c:extLst>
        </c:ser>
        <c:ser>
          <c:idx val="7"/>
          <c:order val="7"/>
          <c:tx>
            <c:strRef>
              <c:f>'Themes and recurrence negative'!$I$36:$I$37</c:f>
              <c:strCache>
                <c:ptCount val="1"/>
                <c:pt idx="0">
                  <c:v>Language use</c:v>
                </c:pt>
              </c:strCache>
            </c:strRef>
          </c:tx>
          <c:spPr>
            <a:solidFill>
              <a:schemeClr val="accent2">
                <a:lumMod val="60000"/>
              </a:schemeClr>
            </a:solidFill>
            <a:ln>
              <a:noFill/>
            </a:ln>
            <a:effectLst/>
          </c:spPr>
          <c:invertIfNegative val="0"/>
          <c:cat>
            <c:strRef>
              <c:f>'Themes and recurrence negative'!$A$38:$A$42</c:f>
              <c:strCache>
                <c:ptCount val="4"/>
                <c:pt idx="0">
                  <c:v>Version 1</c:v>
                </c:pt>
                <c:pt idx="1">
                  <c:v>Version 2</c:v>
                </c:pt>
                <c:pt idx="2">
                  <c:v>Version 3</c:v>
                </c:pt>
                <c:pt idx="3">
                  <c:v>Version 4</c:v>
                </c:pt>
              </c:strCache>
            </c:strRef>
          </c:cat>
          <c:val>
            <c:numRef>
              <c:f>'Themes and recurrence negative'!$I$38:$I$42</c:f>
              <c:numCache>
                <c:formatCode>General</c:formatCode>
                <c:ptCount val="4"/>
                <c:pt idx="0">
                  <c:v>7</c:v>
                </c:pt>
                <c:pt idx="1">
                  <c:v>17</c:v>
                </c:pt>
                <c:pt idx="2">
                  <c:v>8</c:v>
                </c:pt>
                <c:pt idx="3">
                  <c:v>8</c:v>
                </c:pt>
              </c:numCache>
            </c:numRef>
          </c:val>
          <c:extLst>
            <c:ext xmlns:c16="http://schemas.microsoft.com/office/drawing/2014/chart" uri="{C3380CC4-5D6E-409C-BE32-E72D297353CC}">
              <c16:uniqueId val="{00000007-6CBD-164D-ADE8-A807F1BA3B6C}"/>
            </c:ext>
          </c:extLst>
        </c:ser>
        <c:dLbls>
          <c:showLegendKey val="0"/>
          <c:showVal val="0"/>
          <c:showCatName val="0"/>
          <c:showSerName val="0"/>
          <c:showPercent val="0"/>
          <c:showBubbleSize val="0"/>
        </c:dLbls>
        <c:gapWidth val="150"/>
        <c:overlap val="100"/>
        <c:axId val="1611325183"/>
        <c:axId val="1610146687"/>
      </c:barChart>
      <c:catAx>
        <c:axId val="1611325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0146687"/>
        <c:crosses val="autoZero"/>
        <c:auto val="1"/>
        <c:lblAlgn val="ctr"/>
        <c:lblOffset val="100"/>
        <c:noMultiLvlLbl val="0"/>
      </c:catAx>
      <c:valAx>
        <c:axId val="16101466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1325183"/>
        <c:crosses val="autoZero"/>
        <c:crossBetween val="between"/>
      </c:valAx>
      <c:spPr>
        <a:noFill/>
        <a:ln>
          <a:noFill/>
        </a:ln>
        <a:effectLst/>
      </c:spPr>
    </c:plotArea>
    <c:legend>
      <c:legendPos val="r"/>
      <c:layout>
        <c:manualLayout>
          <c:xMode val="edge"/>
          <c:yMode val="edge"/>
          <c:x val="0.65711942257217848"/>
          <c:y val="5.034339457567804E-2"/>
          <c:w val="0.2956583552055993"/>
          <c:h val="0.903942840478273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e264438-1dfc-498b-8d15-b2ee3ce414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69F09E1C4B4F428B226A279CD4F79C" ma:contentTypeVersion="14" ma:contentTypeDescription="Create a new document." ma:contentTypeScope="" ma:versionID="c10f1bea028279d2f366fe61765e2791">
  <xsd:schema xmlns:xsd="http://www.w3.org/2001/XMLSchema" xmlns:xs="http://www.w3.org/2001/XMLSchema" xmlns:p="http://schemas.microsoft.com/office/2006/metadata/properties" xmlns:ns2="ae264438-1dfc-498b-8d15-b2ee3ce414cc" xmlns:ns3="d1543947-e1cf-4a64-9b18-c821455be929" targetNamespace="http://schemas.microsoft.com/office/2006/metadata/properties" ma:root="true" ma:fieldsID="735727ba33eb3d46d4300fcf42d69ebb" ns2:_="" ns3:_="">
    <xsd:import namespace="ae264438-1dfc-498b-8d15-b2ee3ce414cc"/>
    <xsd:import namespace="d1543947-e1cf-4a64-9b18-c821455be9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64438-1dfc-498b-8d15-b2ee3ce41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43947-e1cf-4a64-9b18-c821455be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A9E31-C74E-4472-8051-C0E790CA83BD}">
  <ds:schemaRefs>
    <ds:schemaRef ds:uri="http://schemas.microsoft.com/sharepoint/v3/contenttype/forms"/>
  </ds:schemaRefs>
</ds:datastoreItem>
</file>

<file path=customXml/itemProps2.xml><?xml version="1.0" encoding="utf-8"?>
<ds:datastoreItem xmlns:ds="http://schemas.openxmlformats.org/officeDocument/2006/customXml" ds:itemID="{E7828299-B8FA-4080-8C21-ECAEC0373EBC}">
  <ds:schemaRefs>
    <ds:schemaRef ds:uri="http://schemas.microsoft.com/office/2006/metadata/properties"/>
    <ds:schemaRef ds:uri="http://schemas.microsoft.com/office/infopath/2007/PartnerControls"/>
    <ds:schemaRef ds:uri="ae264438-1dfc-498b-8d15-b2ee3ce414cc"/>
  </ds:schemaRefs>
</ds:datastoreItem>
</file>

<file path=customXml/itemProps3.xml><?xml version="1.0" encoding="utf-8"?>
<ds:datastoreItem xmlns:ds="http://schemas.openxmlformats.org/officeDocument/2006/customXml" ds:itemID="{150D02E0-68C1-4735-9B44-B21FF4E3122D}">
  <ds:schemaRefs>
    <ds:schemaRef ds:uri="http://schemas.openxmlformats.org/officeDocument/2006/bibliography"/>
  </ds:schemaRefs>
</ds:datastoreItem>
</file>

<file path=customXml/itemProps4.xml><?xml version="1.0" encoding="utf-8"?>
<ds:datastoreItem xmlns:ds="http://schemas.openxmlformats.org/officeDocument/2006/customXml" ds:itemID="{3A2E1D15-63F1-4EF9-A142-40341F456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64438-1dfc-498b-8d15-b2ee3ce414cc"/>
    <ds:schemaRef ds:uri="d1543947-e1cf-4a64-9b18-c821455be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C:\Program Files\RMIT\Templates\RMIT - Office 2018\rmit-2021-letterhead-indigenous.dotx</ap:Template>
  <ap:Application>Microsoft Word for the web</ap:Application>
  <ap:DocSecurity>0</ap:DocSecurity>
  <ap:ScaleCrop>false</ap:ScaleCrop>
  <ap:Company>School/Department/Area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 McGrain</dc:creator>
  <keywords/>
  <dc:description/>
  <lastModifiedBy>Erika Gonzalez Garcia</lastModifiedBy>
  <revision>164</revision>
  <lastPrinted>1901-01-02T04:00:00.0000000Z</lastPrinted>
  <dcterms:created xsi:type="dcterms:W3CDTF">2024-06-27T07:11:00.0000000Z</dcterms:created>
  <dcterms:modified xsi:type="dcterms:W3CDTF">2024-06-27T12:00:02.5184515Z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lephone number">
    <vt:lpwstr>9925 xxxx</vt:lpwstr>
  </property>
  <property fmtid="{D5CDD505-2E9C-101B-9397-08002B2CF9AE}" pid="3" name="Fax Number">
    <vt:lpwstr>9925 xxxx</vt:lpwstr>
  </property>
  <property fmtid="{D5CDD505-2E9C-101B-9397-08002B2CF9AE}" pid="4" name="ContentTypeId">
    <vt:lpwstr>0x0101000069F09E1C4B4F428B226A279CD4F79C</vt:lpwstr>
  </property>
  <property fmtid="{D5CDD505-2E9C-101B-9397-08002B2CF9AE}" pid="5" name="MSIP_Label_1b52b3a1-dbcb-41fb-a452-370cf542753f_Enabled">
    <vt:lpwstr>true</vt:lpwstr>
  </property>
  <property fmtid="{D5CDD505-2E9C-101B-9397-08002B2CF9AE}" pid="6" name="MSIP_Label_1b52b3a1-dbcb-41fb-a452-370cf542753f_SetDate">
    <vt:lpwstr>2021-08-06T00:47:11Z</vt:lpwstr>
  </property>
  <property fmtid="{D5CDD505-2E9C-101B-9397-08002B2CF9AE}" pid="7" name="MSIP_Label_1b52b3a1-dbcb-41fb-a452-370cf542753f_Method">
    <vt:lpwstr>Privileged</vt:lpwstr>
  </property>
  <property fmtid="{D5CDD505-2E9C-101B-9397-08002B2CF9AE}" pid="8" name="MSIP_Label_1b52b3a1-dbcb-41fb-a452-370cf542753f_Name">
    <vt:lpwstr>Public</vt:lpwstr>
  </property>
  <property fmtid="{D5CDD505-2E9C-101B-9397-08002B2CF9AE}" pid="9" name="MSIP_Label_1b52b3a1-dbcb-41fb-a452-370cf542753f_SiteId">
    <vt:lpwstr>d1323671-cdbe-4417-b4d4-bdb24b51316b</vt:lpwstr>
  </property>
  <property fmtid="{D5CDD505-2E9C-101B-9397-08002B2CF9AE}" pid="10" name="MSIP_Label_1b52b3a1-dbcb-41fb-a452-370cf542753f_ActionId">
    <vt:lpwstr>a474f3d0-69d5-4f72-9503-00009843b434</vt:lpwstr>
  </property>
  <property fmtid="{D5CDD505-2E9C-101B-9397-08002B2CF9AE}" pid="11" name="MSIP_Label_1b52b3a1-dbcb-41fb-a452-370cf542753f_ContentBits">
    <vt:lpwstr>0</vt:lpwstr>
  </property>
</Properties>
</file>