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Pr="00251247" w:rsidR="000146D8" w:rsidP="27FF05A2" w:rsidRDefault="27FF05A2" w14:paraId="002DB338" w14:textId="77777777">
      <w:pPr>
        <w:pStyle w:val="ListParagraph"/>
        <w:numPr>
          <w:ilvl w:val="0"/>
          <w:numId w:val="5"/>
        </w:numPr>
        <w:spacing w:after="0"/>
        <w:rPr>
          <w:b/>
          <w:bCs/>
          <w:sz w:val="28"/>
          <w:szCs w:val="28"/>
        </w:rPr>
      </w:pPr>
      <w:r w:rsidRPr="27FF05A2">
        <w:rPr>
          <w:b/>
          <w:bCs/>
          <w:sz w:val="28"/>
          <w:szCs w:val="28"/>
        </w:rPr>
        <w:t>CASP action plan template</w:t>
      </w:r>
    </w:p>
    <w:p w:rsidR="000146D8" w:rsidP="000D00D5" w:rsidRDefault="000146D8" w14:paraId="672A6659" w14:textId="77777777">
      <w:pPr>
        <w:spacing w:after="0"/>
        <w:rPr>
          <w:b/>
        </w:rPr>
      </w:pPr>
    </w:p>
    <w:p w:rsidRPr="000D00D5" w:rsidR="00FA62E5" w:rsidP="000D00D5" w:rsidRDefault="000D00D5" w14:paraId="3E201CE7" w14:textId="77777777">
      <w:pPr>
        <w:spacing w:after="0"/>
        <w:rPr>
          <w:b/>
        </w:rPr>
      </w:pPr>
      <w:r w:rsidRPr="000D00D5">
        <w:rPr>
          <w:b/>
        </w:rPr>
        <w:t>Instructions for using this template:</w:t>
      </w:r>
    </w:p>
    <w:p w:rsidR="000D00D5" w:rsidP="000D00D5" w:rsidRDefault="000D00D5" w14:paraId="0A37501D" w14:textId="77777777">
      <w:pPr>
        <w:spacing w:after="0"/>
      </w:pPr>
    </w:p>
    <w:p w:rsidR="000D00D5" w:rsidP="000D00D5" w:rsidRDefault="000D00D5" w14:paraId="5C53A791" w14:textId="77777777">
      <w:pPr>
        <w:spacing w:after="0"/>
      </w:pPr>
      <w:r>
        <w:t xml:space="preserve">This generic template has been designed to assist you in the creation of your </w:t>
      </w:r>
      <w:r w:rsidR="004C6871">
        <w:t>action plan</w:t>
      </w:r>
      <w:r>
        <w:t xml:space="preserve"> template. </w:t>
      </w:r>
    </w:p>
    <w:p w:rsidR="000D00D5" w:rsidP="000D00D5" w:rsidRDefault="000D00D5" w14:paraId="5DAB6C7B" w14:textId="77777777">
      <w:pPr>
        <w:spacing w:after="0"/>
      </w:pPr>
    </w:p>
    <w:p w:rsidR="000D00D5" w:rsidP="000D00D5" w:rsidRDefault="000D00D5" w14:paraId="0B30F40D" w14:textId="0AF241FB">
      <w:pPr>
        <w:spacing w:after="0"/>
      </w:pPr>
      <w:r>
        <w:t xml:space="preserve">It meets all of the requirements set out in the </w:t>
      </w:r>
      <w:hyperlink w:history="1" r:id="rId10">
        <w:r w:rsidR="00E11BCB">
          <w:rPr>
            <w:rStyle w:val="Hyperlink"/>
          </w:rPr>
          <w:t>HDR Action and Support Procedure</w:t>
        </w:r>
      </w:hyperlink>
      <w:r w:rsidR="0056468C">
        <w:t xml:space="preserve">, </w:t>
      </w:r>
      <w:r>
        <w:t xml:space="preserve">however is not discipline-specific and may not cover all topics that you wish to include </w:t>
      </w:r>
      <w:r w:rsidR="004C6871">
        <w:t xml:space="preserve">on a standard Candidate Action and Support Plan (CASP). </w:t>
      </w:r>
    </w:p>
    <w:p w:rsidR="000146D8" w:rsidP="000D00D5" w:rsidRDefault="000146D8" w14:paraId="02EB378F" w14:textId="77777777">
      <w:pPr>
        <w:spacing w:after="0"/>
      </w:pPr>
    </w:p>
    <w:p w:rsidR="000146D8" w:rsidP="000D00D5" w:rsidRDefault="000146D8" w14:paraId="6574D7B8" w14:textId="77777777">
      <w:pPr>
        <w:spacing w:after="0"/>
      </w:pPr>
      <w:r>
        <w:t>The text under each heading on the template provides some indication of the issues to be addressed. This is for guidance and may be modified or removed from your template.</w:t>
      </w:r>
    </w:p>
    <w:p w:rsidR="000D00D5" w:rsidP="000D00D5" w:rsidRDefault="000D00D5" w14:paraId="6A05A809" w14:textId="77777777" w14:noSpellErr="1">
      <w:pPr>
        <w:spacing w:after="0"/>
      </w:pPr>
    </w:p>
    <w:p w:rsidR="11E20C50" w:rsidP="11E20C50" w:rsidRDefault="11E20C50" w14:paraId="1C13CC9E" w14:textId="62EDC703">
      <w:pPr>
        <w:pStyle w:val="Normal"/>
        <w:spacing w:after="0"/>
      </w:pPr>
    </w:p>
    <w:p w:rsidR="11E20C50" w:rsidP="11E20C50" w:rsidRDefault="11E20C50" w14:paraId="3FF714F0" w14:textId="64BB750A">
      <w:pPr>
        <w:pStyle w:val="Normal"/>
        <w:spacing w:after="0"/>
      </w:pPr>
      <w:r w:rsidR="11E20C50">
        <w:rPr/>
        <w:t>Last updated: January 2020</w:t>
      </w:r>
    </w:p>
    <w:p w:rsidR="000D00D5" w:rsidP="000D00D5" w:rsidRDefault="000D00D5" w14:paraId="5A39BBE3" w14:textId="77777777">
      <w:pPr>
        <w:spacing w:after="0"/>
      </w:pPr>
    </w:p>
    <w:p w:rsidR="000D00D5" w:rsidRDefault="000D00D5" w14:paraId="41C8F396" w14:textId="77777777">
      <w:r>
        <w:br w:type="page"/>
      </w:r>
    </w:p>
    <w:p w:rsidR="00C93969" w:rsidP="00C93969" w:rsidRDefault="00C93969" w14:paraId="27B94335" w14:textId="77777777">
      <w:pPr>
        <w:spacing w:after="0"/>
        <w:jc w:val="both"/>
      </w:pPr>
      <w:r>
        <w:rPr>
          <w:noProof/>
          <w:lang w:eastAsia="en-AU"/>
        </w:rPr>
        <w:lastRenderedPageBreak/>
        <mc:AlternateContent>
          <mc:Choice Requires="wps">
            <w:drawing>
              <wp:anchor distT="0" distB="0" distL="114300" distR="114300" simplePos="0" relativeHeight="251659264" behindDoc="0" locked="0" layoutInCell="1" allowOverlap="1" wp14:anchorId="7E4C719E" wp14:editId="55AFC47E">
                <wp:simplePos x="0" y="0"/>
                <wp:positionH relativeFrom="column">
                  <wp:align>center</wp:align>
                </wp:positionH>
                <wp:positionV relativeFrom="paragraph">
                  <wp:posOffset>0</wp:posOffset>
                </wp:positionV>
                <wp:extent cx="9410700" cy="1403985"/>
                <wp:effectExtent l="0" t="0" r="1905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0" cy="1403985"/>
                        </a:xfrm>
                        <a:prstGeom prst="rect">
                          <a:avLst/>
                        </a:prstGeom>
                        <a:solidFill>
                          <a:srgbClr val="FFFFFF"/>
                        </a:solidFill>
                        <a:ln w="9525">
                          <a:solidFill>
                            <a:srgbClr val="000000"/>
                          </a:solidFill>
                          <a:miter lim="800000"/>
                          <a:headEnd/>
                          <a:tailEnd/>
                        </a:ln>
                      </wps:spPr>
                      <wps:txbx>
                        <w:txbxContent>
                          <w:p w:rsidRPr="00C93969" w:rsidR="00255A7D" w:rsidP="00C93969" w:rsidRDefault="00255A7D" w14:paraId="67599FDB" w14:textId="77777777">
                            <w:pPr>
                              <w:spacing w:after="0"/>
                              <w:rPr>
                                <w:b/>
                              </w:rPr>
                            </w:pPr>
                            <w:r w:rsidRPr="00C93969">
                              <w:rPr>
                                <w:b/>
                              </w:rPr>
                              <w:t>Instructions:</w:t>
                            </w:r>
                          </w:p>
                          <w:p w:rsidR="00255A7D" w:rsidP="00C93969" w:rsidRDefault="00255A7D" w14:paraId="4CE32CAB" w14:textId="11E15872">
                            <w:pPr>
                              <w:spacing w:after="0"/>
                              <w:jc w:val="both"/>
                            </w:pPr>
                            <w:r>
                              <w:t xml:space="preserve">Progress is monitored through the milestones and </w:t>
                            </w:r>
                            <w:hyperlink w:history="1" r:id="rId11">
                              <w:r w:rsidRPr="008167C6">
                                <w:rPr>
                                  <w:rStyle w:val="Hyperlink"/>
                                </w:rPr>
                                <w:t>regular supervisory meetings</w:t>
                              </w:r>
                            </w:hyperlink>
                            <w:r>
                              <w:t xml:space="preserve">. Candidates who are flagged as </w:t>
                            </w:r>
                            <w:hyperlink w:history="1" r:id="rId12">
                              <w:r w:rsidR="00E11BCB">
                                <w:rPr>
                                  <w:rStyle w:val="Hyperlink"/>
                                </w:rPr>
                                <w:t>requiring additional support</w:t>
                              </w:r>
                            </w:hyperlink>
                            <w:r>
                              <w:t xml:space="preserve"> are </w:t>
                            </w:r>
                            <w:r w:rsidRPr="00E11BCB" w:rsidR="00E11BCB">
                              <w:t>invited to attend an action and support meeting</w:t>
                            </w:r>
                            <w:r>
                              <w:t xml:space="preserve">, at which their progress will be discussed and a </w:t>
                            </w:r>
                            <w:hyperlink w:history="1" r:id="rId13">
                              <w:r w:rsidRPr="008167C6">
                                <w:rPr>
                                  <w:rStyle w:val="Hyperlink"/>
                                </w:rPr>
                                <w:t>Candidate Action and Support Plan</w:t>
                              </w:r>
                            </w:hyperlink>
                            <w:r>
                              <w:t xml:space="preserve"> (CASP) developed. </w:t>
                            </w:r>
                          </w:p>
                          <w:p w:rsidR="00255A7D" w:rsidP="00C93969" w:rsidRDefault="00255A7D" w14:paraId="72A3D3EC" w14:textId="77777777">
                            <w:pPr>
                              <w:spacing w:after="0"/>
                              <w:jc w:val="both"/>
                            </w:pPr>
                          </w:p>
                          <w:p w:rsidR="00255A7D" w:rsidP="00C93969" w:rsidRDefault="00255A7D" w14:paraId="72E51EFB" w14:textId="77777777">
                            <w:pPr>
                              <w:spacing w:after="0"/>
                              <w:jc w:val="both"/>
                            </w:pPr>
                            <w:r>
                              <w:t xml:space="preserve">Every CASP must have an action plan attached. This should include </w:t>
                            </w:r>
                            <w:r w:rsidRPr="004C6871">
                              <w:rPr>
                                <w:b/>
                              </w:rPr>
                              <w:t>clear, detailed</w:t>
                            </w:r>
                            <w:r>
                              <w:t xml:space="preserve"> and </w:t>
                            </w:r>
                            <w:r w:rsidRPr="004C6871">
                              <w:rPr>
                                <w:b/>
                              </w:rPr>
                              <w:t>specific</w:t>
                            </w:r>
                            <w:r>
                              <w:t xml:space="preserve"> tasks that must be completed by the CASP end date. Completing the tasks by the end of the CASP will result in the </w:t>
                            </w:r>
                            <w:proofErr w:type="gramStart"/>
                            <w:r>
                              <w:t>at risk</w:t>
                            </w:r>
                            <w:proofErr w:type="gramEnd"/>
                            <w:r>
                              <w:t xml:space="preserve"> status being lifted. Failure to complete the tasks to the satisfaction of the HDR Coordinator will result in a referral to a Research Candidate Progress Committee (RCPC). </w:t>
                            </w:r>
                          </w:p>
                          <w:p w:rsidR="00255A7D" w:rsidP="00C93969" w:rsidRDefault="00255A7D" w14:paraId="0D0B940D" w14:textId="77777777">
                            <w:pPr>
                              <w:spacing w:after="0"/>
                              <w:jc w:val="both"/>
                            </w:pPr>
                          </w:p>
                          <w:p w:rsidR="00255A7D" w:rsidP="00C93969" w:rsidRDefault="00255A7D" w14:paraId="71752A76" w14:textId="0D0ACB88">
                            <w:pPr>
                              <w:spacing w:after="0"/>
                              <w:jc w:val="both"/>
                            </w:pPr>
                            <w:r>
                              <w:t xml:space="preserve">A copy of the CASP, including this action plan, must be provided to the candidate and saved to the candidate’s e-file.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E4C719E">
                <v:stroke joinstyle="miter"/>
                <v:path gradientshapeok="t" o:connecttype="rect"/>
              </v:shapetype>
              <v:shape id="Text Box 2" style="position:absolute;left:0;text-align:left;margin-left:0;margin-top:0;width:741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">
                <v:textbox style="mso-fit-shape-to-text:t">
                  <w:txbxContent>
                    <w:p w:rsidRPr="00C93969" w:rsidR="00255A7D" w:rsidP="00C93969" w:rsidRDefault="00255A7D" w14:paraId="67599FDB" w14:textId="77777777">
                      <w:pPr>
                        <w:spacing w:after="0"/>
                        <w:rPr>
                          <w:b/>
                        </w:rPr>
                      </w:pPr>
                      <w:r w:rsidRPr="00C93969">
                        <w:rPr>
                          <w:b/>
                        </w:rPr>
                        <w:t>Instructions:</w:t>
                      </w:r>
                    </w:p>
                    <w:p w:rsidR="00255A7D" w:rsidP="00C93969" w:rsidRDefault="00255A7D" w14:paraId="4CE32CAB" w14:textId="11E15872">
                      <w:pPr>
                        <w:spacing w:after="0"/>
                        <w:jc w:val="both"/>
                      </w:pPr>
                      <w:r>
                        <w:t xml:space="preserve">Progress is monitored through the milestones and </w:t>
                      </w:r>
                      <w:hyperlink w:history="1" r:id="rId14">
                        <w:r w:rsidRPr="008167C6">
                          <w:rPr>
                            <w:rStyle w:val="Hyperlink"/>
                          </w:rPr>
                          <w:t>regular supervisory meetings</w:t>
                        </w:r>
                      </w:hyperlink>
                      <w:r>
                        <w:t xml:space="preserve">. Candidates who are flagged as </w:t>
                      </w:r>
                      <w:hyperlink w:history="1" r:id="rId15">
                        <w:r w:rsidR="00E11BCB">
                          <w:rPr>
                            <w:rStyle w:val="Hyperlink"/>
                          </w:rPr>
                          <w:t>requiring additional support</w:t>
                        </w:r>
                      </w:hyperlink>
                      <w:r>
                        <w:t xml:space="preserve"> are </w:t>
                      </w:r>
                      <w:r w:rsidRPr="00E11BCB" w:rsidR="00E11BCB">
                        <w:t>invited to attend an action and support meeting</w:t>
                      </w:r>
                      <w:r>
                        <w:t xml:space="preserve">, at which their progress will be discussed and a </w:t>
                      </w:r>
                      <w:hyperlink w:history="1" r:id="rId16">
                        <w:r w:rsidRPr="008167C6">
                          <w:rPr>
                            <w:rStyle w:val="Hyperlink"/>
                          </w:rPr>
                          <w:t>Candidate Action and Support Plan</w:t>
                        </w:r>
                      </w:hyperlink>
                      <w:r>
                        <w:t xml:space="preserve"> (CASP) developed. </w:t>
                      </w:r>
                    </w:p>
                    <w:p w:rsidR="00255A7D" w:rsidP="00C93969" w:rsidRDefault="00255A7D" w14:paraId="72A3D3EC" w14:textId="77777777">
                      <w:pPr>
                        <w:spacing w:after="0"/>
                        <w:jc w:val="both"/>
                      </w:pPr>
                    </w:p>
                    <w:p w:rsidR="00255A7D" w:rsidP="00C93969" w:rsidRDefault="00255A7D" w14:paraId="72E51EFB" w14:textId="77777777">
                      <w:pPr>
                        <w:spacing w:after="0"/>
                        <w:jc w:val="both"/>
                      </w:pPr>
                      <w:r>
                        <w:t xml:space="preserve">Every CASP must have an action plan attached. This should include </w:t>
                      </w:r>
                      <w:r w:rsidRPr="004C6871">
                        <w:rPr>
                          <w:b/>
                        </w:rPr>
                        <w:t>clear, detailed</w:t>
                      </w:r>
                      <w:r>
                        <w:t xml:space="preserve"> and </w:t>
                      </w:r>
                      <w:r w:rsidRPr="004C6871">
                        <w:rPr>
                          <w:b/>
                        </w:rPr>
                        <w:t>specific</w:t>
                      </w:r>
                      <w:r>
                        <w:t xml:space="preserve"> tasks that must be completed by the CASP end date. Completing the tasks by the end of the CASP will result in the </w:t>
                      </w:r>
                      <w:proofErr w:type="gramStart"/>
                      <w:r>
                        <w:t>at risk</w:t>
                      </w:r>
                      <w:proofErr w:type="gramEnd"/>
                      <w:r>
                        <w:t xml:space="preserve"> status being lifted. Failure to complete the tasks to the satisfaction of the HDR Coordinator will result in a referral to a Research Candidate Progress Committee (RCPC). </w:t>
                      </w:r>
                    </w:p>
                    <w:p w:rsidR="00255A7D" w:rsidP="00C93969" w:rsidRDefault="00255A7D" w14:paraId="0D0B940D" w14:textId="77777777">
                      <w:pPr>
                        <w:spacing w:after="0"/>
                        <w:jc w:val="both"/>
                      </w:pPr>
                    </w:p>
                    <w:p w:rsidR="00255A7D" w:rsidP="00C93969" w:rsidRDefault="00255A7D" w14:paraId="71752A76" w14:textId="0D0ACB88">
                      <w:pPr>
                        <w:spacing w:after="0"/>
                        <w:jc w:val="both"/>
                      </w:pPr>
                      <w:r>
                        <w:t xml:space="preserve">A copy of the CASP, including this action plan, must be provided to the candidate and saved to the candidate’s e-file.  </w:t>
                      </w:r>
                    </w:p>
                  </w:txbxContent>
                </v:textbox>
              </v:shape>
            </w:pict>
          </mc:Fallback>
        </mc:AlternateContent>
      </w:r>
    </w:p>
    <w:p w:rsidR="00C93969" w:rsidP="00C93969" w:rsidRDefault="00C93969" w14:paraId="44EAFD9C" w14:textId="77777777">
      <w:pPr>
        <w:spacing w:after="0"/>
        <w:jc w:val="both"/>
      </w:pPr>
    </w:p>
    <w:p w:rsidR="000D00D5" w:rsidP="000D00D5" w:rsidRDefault="000D00D5" w14:paraId="4B94D5A5" w14:textId="77777777">
      <w:pPr>
        <w:spacing w:after="0"/>
      </w:pPr>
    </w:p>
    <w:p w:rsidR="000D00D5" w:rsidP="000D00D5" w:rsidRDefault="000D00D5" w14:paraId="3DEEC669" w14:textId="77777777">
      <w:pPr>
        <w:spacing w:after="0"/>
      </w:pPr>
    </w:p>
    <w:p w:rsidR="000D00D5" w:rsidP="000D00D5" w:rsidRDefault="000D00D5" w14:paraId="3656B9AB" w14:textId="77777777">
      <w:pPr>
        <w:spacing w:after="0"/>
      </w:pPr>
    </w:p>
    <w:p w:rsidR="000D00D5" w:rsidP="000D00D5" w:rsidRDefault="000D00D5" w14:paraId="45FB0818" w14:textId="77777777">
      <w:pPr>
        <w:spacing w:after="0"/>
      </w:pPr>
    </w:p>
    <w:p w:rsidR="000D00D5" w:rsidP="000D00D5" w:rsidRDefault="000D00D5" w14:paraId="049F31CB" w14:textId="77777777">
      <w:pPr>
        <w:spacing w:after="0"/>
      </w:pPr>
    </w:p>
    <w:p w:rsidR="000D00D5" w:rsidP="000D00D5" w:rsidRDefault="000D00D5" w14:paraId="53128261" w14:textId="77777777">
      <w:pPr>
        <w:spacing w:after="0"/>
      </w:pPr>
    </w:p>
    <w:p w:rsidR="000D00D5" w:rsidP="000D00D5" w:rsidRDefault="000D00D5" w14:paraId="62486C05" w14:textId="77777777">
      <w:pPr>
        <w:spacing w:after="0"/>
      </w:pPr>
    </w:p>
    <w:p w:rsidR="004C6871" w:rsidP="009A1637" w:rsidRDefault="004C6871" w14:paraId="4101652C" w14:textId="77777777">
      <w:pPr>
        <w:spacing w:after="0"/>
      </w:pPr>
    </w:p>
    <w:p w:rsidR="004C6871" w:rsidP="009A1637" w:rsidRDefault="004C6871" w14:paraId="4B99056E" w14:textId="77777777">
      <w:pPr>
        <w:spacing w:after="0"/>
      </w:pPr>
    </w:p>
    <w:p w:rsidRPr="00BF11DB" w:rsidR="009A1637" w:rsidP="009A1637" w:rsidRDefault="1EF46E91" w14:paraId="4C8BFC02" w14:textId="3821391D">
      <w:pPr>
        <w:spacing w:after="0"/>
      </w:pPr>
      <w:r>
        <w:t xml:space="preserve">Date: </w:t>
      </w:r>
    </w:p>
    <w:p w:rsidR="38EA5F1D" w:rsidP="1EF46E91" w:rsidRDefault="1EF46E91" w14:paraId="00487130" w14:textId="068A96BE">
      <w:pPr>
        <w:rPr>
          <w:rFonts w:ascii="Calibri" w:hAnsi="Calibri" w:eastAsia="Calibri" w:cs="Calibri"/>
          <w:sz w:val="32"/>
          <w:szCs w:val="32"/>
        </w:rPr>
      </w:pPr>
      <w:r>
        <w:t xml:space="preserve">Candidate name: </w:t>
      </w:r>
    </w:p>
    <w:p w:rsidR="004C6871" w:rsidP="009A1637" w:rsidRDefault="004C6871" w14:paraId="1299C43A" w14:textId="77777777">
      <w:pPr>
        <w:spacing w:after="0"/>
      </w:pPr>
    </w:p>
    <w:tbl>
      <w:tblPr>
        <w:tblStyle w:val="TableGrid"/>
        <w:tblW w:w="14425" w:type="dxa"/>
        <w:tblLook w:val="04A0" w:firstRow="1" w:lastRow="0" w:firstColumn="1" w:lastColumn="0" w:noHBand="0" w:noVBand="1"/>
      </w:tblPr>
      <w:tblGrid>
        <w:gridCol w:w="10314"/>
        <w:gridCol w:w="2410"/>
        <w:gridCol w:w="1701"/>
      </w:tblGrid>
      <w:tr w:rsidR="004C6871" w:rsidTr="00E11BCB" w14:paraId="3F088290" w14:textId="77777777">
        <w:tc>
          <w:tcPr>
            <w:tcW w:w="10314" w:type="dxa"/>
          </w:tcPr>
          <w:p w:rsidRPr="0017590F" w:rsidR="004C6871" w:rsidP="004C6871" w:rsidRDefault="004C6871" w14:paraId="15F68445" w14:textId="77777777">
            <w:pPr>
              <w:rPr>
                <w:b/>
              </w:rPr>
            </w:pPr>
            <w:r w:rsidRPr="0017590F">
              <w:rPr>
                <w:b/>
              </w:rPr>
              <w:t>Task</w:t>
            </w:r>
          </w:p>
        </w:tc>
        <w:tc>
          <w:tcPr>
            <w:tcW w:w="2410" w:type="dxa"/>
          </w:tcPr>
          <w:p w:rsidRPr="0017590F" w:rsidR="004C6871" w:rsidP="004C6871" w:rsidRDefault="004C6871" w14:paraId="465F721A" w14:textId="77777777">
            <w:pPr>
              <w:rPr>
                <w:b/>
              </w:rPr>
            </w:pPr>
            <w:r w:rsidRPr="0017590F">
              <w:rPr>
                <w:b/>
              </w:rPr>
              <w:t>Deadline</w:t>
            </w:r>
          </w:p>
        </w:tc>
        <w:tc>
          <w:tcPr>
            <w:tcW w:w="1701" w:type="dxa"/>
          </w:tcPr>
          <w:p w:rsidRPr="0017590F" w:rsidR="004C6871" w:rsidP="004C6871" w:rsidRDefault="004C6871" w14:paraId="0719A626" w14:textId="77777777">
            <w:pPr>
              <w:rPr>
                <w:b/>
              </w:rPr>
            </w:pPr>
            <w:r w:rsidRPr="0017590F">
              <w:rPr>
                <w:b/>
              </w:rPr>
              <w:t>Responsibility</w:t>
            </w:r>
          </w:p>
        </w:tc>
      </w:tr>
      <w:tr w:rsidR="004C6871" w:rsidTr="00E11BCB" w14:paraId="5E5641CA" w14:textId="77777777">
        <w:tc>
          <w:tcPr>
            <w:tcW w:w="10314" w:type="dxa"/>
          </w:tcPr>
          <w:p w:rsidR="004C6871" w:rsidP="0017590F" w:rsidRDefault="0017590F" w14:paraId="5A3A26AE" w14:textId="1E9AAACA">
            <w:r>
              <w:t xml:space="preserve">Tasks should be clear, detailed and specific. The more detailed and specific the task is, the easier it is for the candidate to demonstrate that they have completed the task and </w:t>
            </w:r>
            <w:r w:rsidR="00584FCA">
              <w:t xml:space="preserve">the </w:t>
            </w:r>
            <w:r>
              <w:t xml:space="preserve">easier it is for the HDR </w:t>
            </w:r>
            <w:r w:rsidR="00E11BCB">
              <w:t>Delegated Authority (DA)</w:t>
            </w:r>
            <w:r>
              <w:t xml:space="preserve"> to review progress and determine </w:t>
            </w:r>
            <w:r w:rsidR="00E11BCB">
              <w:t>whether</w:t>
            </w:r>
            <w:r>
              <w:t xml:space="preserve"> a referral to a</w:t>
            </w:r>
            <w:r w:rsidR="00E11BCB">
              <w:t xml:space="preserve"> College Review</w:t>
            </w:r>
            <w:r>
              <w:t xml:space="preserve"> is required. </w:t>
            </w:r>
          </w:p>
          <w:p w:rsidR="00584FCA" w:rsidP="0017590F" w:rsidRDefault="00584FCA" w14:paraId="4DDBEF00" w14:textId="77777777"/>
          <w:p w:rsidR="00584FCA" w:rsidP="00255A7D" w:rsidRDefault="00584FCA" w14:paraId="2D9859EA" w14:textId="767E0B7B">
            <w:r>
              <w:t>It should also be noted that this is the formal record of the tasks that are required – informal discussions about the tasks and what they actually mean will not be considered</w:t>
            </w:r>
            <w:r w:rsidR="00E11BCB">
              <w:t xml:space="preserve"> during</w:t>
            </w:r>
            <w:r>
              <w:t xml:space="preserve"> progress </w:t>
            </w:r>
            <w:r w:rsidR="00E11BCB">
              <w:t>reviews</w:t>
            </w:r>
            <w:r>
              <w:t xml:space="preserve"> or the SGR if a review of the CASP is required (i.e. statements such as “but everyone knew what we meant when we wrote ‘chapter </w:t>
            </w:r>
            <w:r w:rsidR="00244BFE">
              <w:t>4</w:t>
            </w:r>
            <w:r>
              <w:t>’ on the action plan” will not be accepted</w:t>
            </w:r>
            <w:r w:rsidR="00255A7D">
              <w:t xml:space="preserve"> – did you mean that chapter </w:t>
            </w:r>
            <w:r w:rsidR="00244BFE">
              <w:t>4</w:t>
            </w:r>
            <w:r w:rsidR="00255A7D">
              <w:t xml:space="preserve"> needed to be drafted? Rewritten or expanded? Did additional data analysis need to be completed and included? What did the candidate </w:t>
            </w:r>
            <w:r w:rsidR="00E11BCB">
              <w:t>need</w:t>
            </w:r>
            <w:r w:rsidR="00255A7D">
              <w:t xml:space="preserve"> to do with chapter </w:t>
            </w:r>
            <w:r w:rsidR="00244BFE">
              <w:t>4</w:t>
            </w:r>
            <w:r w:rsidR="00255A7D">
              <w:t>?</w:t>
            </w:r>
            <w:r>
              <w:t xml:space="preserve">). </w:t>
            </w:r>
          </w:p>
          <w:p w:rsidR="00255A7D" w:rsidP="00255A7D" w:rsidRDefault="00255A7D" w14:paraId="3461D779" w14:textId="77777777"/>
          <w:p w:rsidR="00255A7D" w:rsidP="00255A7D" w:rsidRDefault="00255A7D" w14:paraId="3CF2D8B6" w14:textId="77777777"/>
        </w:tc>
        <w:tc>
          <w:tcPr>
            <w:tcW w:w="2410" w:type="dxa"/>
          </w:tcPr>
          <w:p w:rsidR="004C6871" w:rsidP="00584FCA" w:rsidRDefault="0017590F" w14:paraId="74E43C5F" w14:textId="77777777">
            <w:r>
              <w:t>Deadlines should be achievable and realistic</w:t>
            </w:r>
            <w:r w:rsidR="00584FCA">
              <w:t xml:space="preserve"> – you cannot put a deadline in place that you know is not reasonable (e.g. come up with a whole new PhD topic and present your revised Confirmation of Candidature, including a comprehensive literature review, in 4 weeks)</w:t>
            </w:r>
            <w:r>
              <w:t xml:space="preserve">. </w:t>
            </w:r>
          </w:p>
        </w:tc>
        <w:tc>
          <w:tcPr>
            <w:tcW w:w="1701" w:type="dxa"/>
          </w:tcPr>
          <w:p w:rsidR="004C6871" w:rsidP="00584FCA" w:rsidRDefault="0017590F" w14:paraId="0DCC2391" w14:textId="6CE964DD">
            <w:r>
              <w:t>Tasks can be created for candidates and for supervisors</w:t>
            </w:r>
            <w:r w:rsidR="00584FCA">
              <w:t xml:space="preserve"> (e.g. providing feedback within a set </w:t>
            </w:r>
            <w:r w:rsidR="00E11BCB">
              <w:t>period</w:t>
            </w:r>
            <w:r w:rsidR="00584FCA">
              <w:t>)</w:t>
            </w:r>
          </w:p>
        </w:tc>
      </w:tr>
      <w:tr w:rsidR="004C6871" w:rsidTr="00E11BCB" w14:paraId="0FB78278" w14:textId="77777777">
        <w:tc>
          <w:tcPr>
            <w:tcW w:w="10314" w:type="dxa"/>
          </w:tcPr>
          <w:p w:rsidR="00244BFE" w:rsidP="38EA5F1D" w:rsidRDefault="00244BFE" w14:paraId="1FC39945" w14:textId="1CF78FE1"/>
        </w:tc>
        <w:tc>
          <w:tcPr>
            <w:tcW w:w="2410" w:type="dxa"/>
          </w:tcPr>
          <w:p w:rsidR="004C6871" w:rsidP="004C6871" w:rsidRDefault="004C6871" w14:paraId="0562CB0E" w14:textId="3EF8334C">
            <w:bookmarkStart w:name="_GoBack" w:id="0"/>
            <w:bookmarkEnd w:id="0"/>
          </w:p>
        </w:tc>
        <w:tc>
          <w:tcPr>
            <w:tcW w:w="1701" w:type="dxa"/>
          </w:tcPr>
          <w:p w:rsidR="004C6871" w:rsidP="004C6871" w:rsidRDefault="004C6871" w14:paraId="34CE0A41" w14:textId="50CF623A"/>
        </w:tc>
      </w:tr>
      <w:tr w:rsidR="004C6871" w:rsidTr="00E11BCB" w14:paraId="62EBF3C5" w14:textId="77777777">
        <w:tc>
          <w:tcPr>
            <w:tcW w:w="10314" w:type="dxa"/>
          </w:tcPr>
          <w:p w:rsidR="00244BFE" w:rsidP="38EA5F1D" w:rsidRDefault="00244BFE" w14:paraId="6D98A12B" w14:textId="3496F094"/>
        </w:tc>
        <w:tc>
          <w:tcPr>
            <w:tcW w:w="2410" w:type="dxa"/>
          </w:tcPr>
          <w:p w:rsidR="004C6871" w:rsidP="004C6871" w:rsidRDefault="004C6871" w14:paraId="2946DB82" w14:textId="52D4B77C"/>
        </w:tc>
        <w:tc>
          <w:tcPr>
            <w:tcW w:w="1701" w:type="dxa"/>
          </w:tcPr>
          <w:p w:rsidR="004C6871" w:rsidP="38EA5F1D" w:rsidRDefault="004C6871" w14:paraId="5997CC1D" w14:textId="2AD9F55C"/>
        </w:tc>
      </w:tr>
      <w:tr w:rsidR="00244BFE" w:rsidTr="00E11BCB" w14:paraId="110FFD37" w14:textId="77777777">
        <w:tc>
          <w:tcPr>
            <w:tcW w:w="10314" w:type="dxa"/>
          </w:tcPr>
          <w:p w:rsidR="00244BFE" w:rsidP="38EA5F1D" w:rsidRDefault="00244BFE" w14:paraId="6B699379" w14:textId="6F6197EE"/>
        </w:tc>
        <w:tc>
          <w:tcPr>
            <w:tcW w:w="2410" w:type="dxa"/>
          </w:tcPr>
          <w:p w:rsidR="00244BFE" w:rsidP="00E158E0" w:rsidRDefault="00244BFE" w14:paraId="3FE9F23F" w14:textId="458FF7D3"/>
        </w:tc>
        <w:tc>
          <w:tcPr>
            <w:tcW w:w="1701" w:type="dxa"/>
          </w:tcPr>
          <w:p w:rsidR="00244BFE" w:rsidP="38EA5F1D" w:rsidRDefault="00244BFE" w14:paraId="1F72F646" w14:textId="61B4DEAC"/>
        </w:tc>
      </w:tr>
      <w:tr w:rsidR="00244BFE" w:rsidTr="00E11BCB" w14:paraId="08CE6F91" w14:textId="77777777">
        <w:tc>
          <w:tcPr>
            <w:tcW w:w="10314" w:type="dxa"/>
          </w:tcPr>
          <w:p w:rsidR="00244BFE" w:rsidP="002F0498" w:rsidRDefault="00244BFE" w14:paraId="61CDCEAD" w14:textId="77777777"/>
        </w:tc>
        <w:tc>
          <w:tcPr>
            <w:tcW w:w="2410" w:type="dxa"/>
          </w:tcPr>
          <w:p w:rsidR="00244BFE" w:rsidP="00E158E0" w:rsidRDefault="00244BFE" w14:paraId="6BB9E253" w14:textId="77777777"/>
        </w:tc>
        <w:tc>
          <w:tcPr>
            <w:tcW w:w="1701" w:type="dxa"/>
          </w:tcPr>
          <w:p w:rsidR="00244BFE" w:rsidP="00E158E0" w:rsidRDefault="00244BFE" w14:paraId="23DE523C" w14:textId="77777777"/>
        </w:tc>
      </w:tr>
    </w:tbl>
    <w:p w:rsidRPr="00BF11DB" w:rsidR="004C6871" w:rsidP="009A1637" w:rsidRDefault="004C6871" w14:paraId="52E56223" w14:textId="77777777">
      <w:pPr>
        <w:spacing w:after="0"/>
      </w:pPr>
    </w:p>
    <w:p w:rsidR="00BF11DB" w:rsidP="000D00D5" w:rsidRDefault="00BF11DB" w14:paraId="07547A01" w14:textId="77777777">
      <w:pPr>
        <w:spacing w:after="0"/>
      </w:pPr>
    </w:p>
    <w:p w:rsidR="6974ADA6" w:rsidP="6974ADA6" w:rsidRDefault="6974ADA6" w14:paraId="2C4C6EEB" w14:textId="4AF498C1">
      <w:pPr>
        <w:spacing w:after="0"/>
        <w:rPr>
          <w:b/>
          <w:bCs/>
        </w:rPr>
      </w:pPr>
    </w:p>
    <w:p w:rsidR="6974ADA6" w:rsidP="6974ADA6" w:rsidRDefault="6974ADA6" w14:paraId="557839F2" w14:textId="158FC388">
      <w:pPr>
        <w:spacing w:after="0"/>
        <w:rPr>
          <w:b/>
          <w:bCs/>
        </w:rPr>
      </w:pPr>
    </w:p>
    <w:p w:rsidRPr="002F7109" w:rsidR="002F7109" w:rsidP="000D00D5" w:rsidRDefault="002F7109" w14:paraId="66ECAD99" w14:textId="77777777">
      <w:pPr>
        <w:spacing w:after="0"/>
        <w:rPr>
          <w:b/>
        </w:rPr>
      </w:pPr>
      <w:r w:rsidRPr="002F7109">
        <w:rPr>
          <w:b/>
        </w:rPr>
        <w:t>Acknowledgement</w:t>
      </w:r>
    </w:p>
    <w:p w:rsidR="000D00D5" w:rsidP="000D00D5" w:rsidRDefault="002F7109" w14:paraId="229AA4F4" w14:textId="70416ABF">
      <w:pPr>
        <w:spacing w:after="0"/>
        <w:rPr>
          <w:sz w:val="20"/>
        </w:rPr>
      </w:pPr>
      <w:r w:rsidRPr="005A1009">
        <w:rPr>
          <w:sz w:val="20"/>
        </w:rPr>
        <w:t xml:space="preserve">This document must be </w:t>
      </w:r>
      <w:r w:rsidR="004C6871">
        <w:rPr>
          <w:sz w:val="20"/>
        </w:rPr>
        <w:t xml:space="preserve">provided to the candidature, </w:t>
      </w:r>
      <w:r w:rsidRPr="005A1009">
        <w:rPr>
          <w:sz w:val="20"/>
        </w:rPr>
        <w:t xml:space="preserve">supervisory team and </w:t>
      </w:r>
      <w:r w:rsidR="004C6871">
        <w:rPr>
          <w:sz w:val="20"/>
        </w:rPr>
        <w:t xml:space="preserve">HDR </w:t>
      </w:r>
      <w:r w:rsidR="00E11BCB">
        <w:rPr>
          <w:sz w:val="20"/>
        </w:rPr>
        <w:t>DA</w:t>
      </w:r>
      <w:r w:rsidR="004C6871">
        <w:rPr>
          <w:sz w:val="20"/>
        </w:rPr>
        <w:t xml:space="preserve"> as a part of the CASP</w:t>
      </w:r>
      <w:r w:rsidRPr="005A1009">
        <w:rPr>
          <w:sz w:val="20"/>
        </w:rPr>
        <w:t xml:space="preserve"> and there must be a record of this. This record could be a signature </w:t>
      </w:r>
      <w:r w:rsidR="004C6871">
        <w:rPr>
          <w:sz w:val="20"/>
        </w:rPr>
        <w:t>on the CASP form</w:t>
      </w:r>
      <w:r w:rsidRPr="005A1009">
        <w:rPr>
          <w:sz w:val="20"/>
        </w:rPr>
        <w:t xml:space="preserve">, an email with </w:t>
      </w:r>
      <w:r w:rsidR="004C6871">
        <w:rPr>
          <w:sz w:val="20"/>
        </w:rPr>
        <w:t>the CASP and this action plan</w:t>
      </w:r>
      <w:r w:rsidRPr="005A1009">
        <w:rPr>
          <w:sz w:val="20"/>
        </w:rPr>
        <w:t xml:space="preserve"> attached or an acknowledgment that the </w:t>
      </w:r>
      <w:r w:rsidR="004C6871">
        <w:rPr>
          <w:sz w:val="20"/>
        </w:rPr>
        <w:t>CASP and action plan</w:t>
      </w:r>
      <w:r w:rsidRPr="005A1009">
        <w:rPr>
          <w:sz w:val="20"/>
        </w:rPr>
        <w:t xml:space="preserve"> have been received. </w:t>
      </w:r>
    </w:p>
    <w:p w:rsidRPr="005A1009" w:rsidR="005A1009" w:rsidP="000D00D5" w:rsidRDefault="005A1009" w14:paraId="5043CB0F" w14:textId="77777777">
      <w:pPr>
        <w:spacing w:after="0"/>
        <w:rPr>
          <w:sz w:val="20"/>
        </w:rPr>
      </w:pPr>
    </w:p>
    <w:sectPr w:rsidRPr="005A1009" w:rsidR="005A1009" w:rsidSect="004C6871">
      <w:headerReference w:type="default" r:id="rId17"/>
      <w:footerReference w:type="default" r:id="rId18"/>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A7D" w:rsidP="000D00D5" w:rsidRDefault="00255A7D" w14:paraId="07459315" w14:textId="77777777">
      <w:pPr>
        <w:spacing w:after="0" w:line="240" w:lineRule="auto"/>
      </w:pPr>
      <w:r>
        <w:separator/>
      </w:r>
    </w:p>
  </w:endnote>
  <w:endnote w:type="continuationSeparator" w:id="0">
    <w:p w:rsidR="00255A7D" w:rsidP="000D00D5" w:rsidRDefault="00255A7D" w14:paraId="6537F28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245D83" w:rsidR="00255A7D" w:rsidP="00245D83" w:rsidRDefault="00255A7D" w14:paraId="3E2498A3" w14:textId="77777777">
    <w:pPr>
      <w:pStyle w:val="Footer"/>
      <w:jc w:val="center"/>
      <w:rPr>
        <w:sz w:val="18"/>
      </w:rPr>
    </w:pPr>
    <w:r w:rsidRPr="00245D83">
      <w:rPr>
        <w:sz w:val="18"/>
      </w:rPr>
      <w:t xml:space="preserve">Page </w:t>
    </w:r>
    <w:r w:rsidRPr="00245D83">
      <w:rPr>
        <w:sz w:val="18"/>
      </w:rPr>
      <w:fldChar w:fldCharType="begin"/>
    </w:r>
    <w:r w:rsidRPr="00245D83">
      <w:rPr>
        <w:sz w:val="18"/>
      </w:rPr>
      <w:instrText xml:space="preserve"> PAGE   \* MERGEFORMAT </w:instrText>
    </w:r>
    <w:r w:rsidRPr="00245D83">
      <w:rPr>
        <w:sz w:val="18"/>
      </w:rPr>
      <w:fldChar w:fldCharType="separate"/>
    </w:r>
    <w:r w:rsidR="000146D8">
      <w:rPr>
        <w:noProof/>
        <w:sz w:val="18"/>
      </w:rPr>
      <w:t>2</w:t>
    </w:r>
    <w:r w:rsidRPr="00245D83">
      <w:rPr>
        <w:sz w:val="18"/>
      </w:rPr>
      <w:fldChar w:fldCharType="end"/>
    </w:r>
    <w:r w:rsidRPr="00245D83">
      <w:rPr>
        <w:sz w:val="18"/>
      </w:rPr>
      <w:t xml:space="preserve"> of </w:t>
    </w:r>
    <w:r w:rsidRPr="00245D83">
      <w:rPr>
        <w:sz w:val="18"/>
      </w:rPr>
      <w:fldChar w:fldCharType="begin"/>
    </w:r>
    <w:r w:rsidRPr="00245D83">
      <w:rPr>
        <w:sz w:val="18"/>
      </w:rPr>
      <w:instrText xml:space="preserve"> NUMPAGES   \* MERGEFORMAT </w:instrText>
    </w:r>
    <w:r w:rsidRPr="00245D83">
      <w:rPr>
        <w:sz w:val="18"/>
      </w:rPr>
      <w:fldChar w:fldCharType="separate"/>
    </w:r>
    <w:r w:rsidR="000146D8">
      <w:rPr>
        <w:noProof/>
        <w:sz w:val="18"/>
      </w:rPr>
      <w:t>3</w:t>
    </w:r>
    <w:r w:rsidRPr="00245D83">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A7D" w:rsidP="000D00D5" w:rsidRDefault="00255A7D" w14:paraId="6DFB9E20" w14:textId="77777777">
      <w:pPr>
        <w:spacing w:after="0" w:line="240" w:lineRule="auto"/>
      </w:pPr>
      <w:r>
        <w:separator/>
      </w:r>
    </w:p>
  </w:footnote>
  <w:footnote w:type="continuationSeparator" w:id="0">
    <w:p w:rsidR="00255A7D" w:rsidP="000D00D5" w:rsidRDefault="00255A7D" w14:paraId="70DF9E5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A7D" w:rsidP="000D00D5" w:rsidRDefault="00255A7D" w14:paraId="7B210156" w14:textId="77777777">
    <w:pPr>
      <w:pStyle w:val="Header"/>
      <w:jc w:val="right"/>
      <w:rPr>
        <w:sz w:val="28"/>
        <w:szCs w:val="28"/>
      </w:rPr>
    </w:pPr>
    <w:r>
      <w:rPr>
        <w:sz w:val="28"/>
        <w:szCs w:val="28"/>
      </w:rPr>
      <w:t>Action plan for CASP</w:t>
    </w:r>
  </w:p>
  <w:p w:rsidRPr="000D00D5" w:rsidR="00255A7D" w:rsidP="000D00D5" w:rsidRDefault="00255A7D" w14:paraId="38B130BB" w14:textId="77777777">
    <w:pPr>
      <w:pStyle w:val="Header"/>
      <w:jc w:val="right"/>
      <w:rPr>
        <w:sz w:val="24"/>
        <w:szCs w:val="28"/>
      </w:rPr>
    </w:pPr>
    <w:r w:rsidRPr="000D00D5">
      <w:rPr>
        <w:sz w:val="24"/>
        <w:szCs w:val="28"/>
      </w:rPr>
      <w:t>School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740A3"/>
    <w:multiLevelType w:val="hybridMultilevel"/>
    <w:tmpl w:val="F44A595A"/>
    <w:lvl w:ilvl="0" w:tplc="6076287A">
      <w:start w:val="1"/>
      <w:numFmt w:val="decimal"/>
      <w:lvlText w:val="%1."/>
      <w:lvlJc w:val="left"/>
      <w:pPr>
        <w:ind w:left="720" w:hanging="360"/>
      </w:pPr>
    </w:lvl>
    <w:lvl w:ilvl="1" w:tplc="44107DDA">
      <w:start w:val="1"/>
      <w:numFmt w:val="lowerLetter"/>
      <w:lvlText w:val="%2."/>
      <w:lvlJc w:val="left"/>
      <w:pPr>
        <w:ind w:left="1440" w:hanging="360"/>
      </w:pPr>
    </w:lvl>
    <w:lvl w:ilvl="2" w:tplc="9532315C">
      <w:start w:val="1"/>
      <w:numFmt w:val="lowerRoman"/>
      <w:lvlText w:val="%3."/>
      <w:lvlJc w:val="right"/>
      <w:pPr>
        <w:ind w:left="2160" w:hanging="180"/>
      </w:pPr>
    </w:lvl>
    <w:lvl w:ilvl="3" w:tplc="003C4A48">
      <w:start w:val="1"/>
      <w:numFmt w:val="decimal"/>
      <w:lvlText w:val="%4."/>
      <w:lvlJc w:val="left"/>
      <w:pPr>
        <w:ind w:left="2880" w:hanging="360"/>
      </w:pPr>
    </w:lvl>
    <w:lvl w:ilvl="4" w:tplc="1B82CAFE">
      <w:start w:val="1"/>
      <w:numFmt w:val="lowerLetter"/>
      <w:lvlText w:val="%5."/>
      <w:lvlJc w:val="left"/>
      <w:pPr>
        <w:ind w:left="3600" w:hanging="360"/>
      </w:pPr>
    </w:lvl>
    <w:lvl w:ilvl="5" w:tplc="26A03C68">
      <w:start w:val="1"/>
      <w:numFmt w:val="lowerRoman"/>
      <w:lvlText w:val="%6."/>
      <w:lvlJc w:val="right"/>
      <w:pPr>
        <w:ind w:left="4320" w:hanging="180"/>
      </w:pPr>
    </w:lvl>
    <w:lvl w:ilvl="6" w:tplc="C8307F1E">
      <w:start w:val="1"/>
      <w:numFmt w:val="decimal"/>
      <w:lvlText w:val="%7."/>
      <w:lvlJc w:val="left"/>
      <w:pPr>
        <w:ind w:left="5040" w:hanging="360"/>
      </w:pPr>
    </w:lvl>
    <w:lvl w:ilvl="7" w:tplc="002E614C">
      <w:start w:val="1"/>
      <w:numFmt w:val="lowerLetter"/>
      <w:lvlText w:val="%8."/>
      <w:lvlJc w:val="left"/>
      <w:pPr>
        <w:ind w:left="5760" w:hanging="360"/>
      </w:pPr>
    </w:lvl>
    <w:lvl w:ilvl="8" w:tplc="35521B66">
      <w:start w:val="1"/>
      <w:numFmt w:val="lowerRoman"/>
      <w:lvlText w:val="%9."/>
      <w:lvlJc w:val="right"/>
      <w:pPr>
        <w:ind w:left="6480" w:hanging="180"/>
      </w:pPr>
    </w:lvl>
  </w:abstractNum>
  <w:abstractNum w:abstractNumId="1" w15:restartNumberingAfterBreak="0">
    <w:nsid w:val="2E43026F"/>
    <w:multiLevelType w:val="hybridMultilevel"/>
    <w:tmpl w:val="13D4FB78"/>
    <w:lvl w:ilvl="0" w:tplc="D15E813A">
      <w:start w:val="1"/>
      <w:numFmt w:val="bullet"/>
      <w:lvlText w:val=""/>
      <w:lvlJc w:val="left"/>
      <w:pPr>
        <w:ind w:left="720" w:hanging="360"/>
      </w:pPr>
      <w:rPr>
        <w:rFonts w:hint="default" w:ascii="Symbol" w:hAnsi="Symbol"/>
      </w:rPr>
    </w:lvl>
    <w:lvl w:ilvl="1" w:tplc="FA46FC80">
      <w:start w:val="1"/>
      <w:numFmt w:val="bullet"/>
      <w:lvlText w:val="o"/>
      <w:lvlJc w:val="left"/>
      <w:pPr>
        <w:ind w:left="1440" w:hanging="360"/>
      </w:pPr>
      <w:rPr>
        <w:rFonts w:hint="default" w:ascii="Courier New" w:hAnsi="Courier New"/>
      </w:rPr>
    </w:lvl>
    <w:lvl w:ilvl="2" w:tplc="7A3A642C">
      <w:start w:val="1"/>
      <w:numFmt w:val="bullet"/>
      <w:lvlText w:val=""/>
      <w:lvlJc w:val="left"/>
      <w:pPr>
        <w:ind w:left="2160" w:hanging="360"/>
      </w:pPr>
      <w:rPr>
        <w:rFonts w:hint="default" w:ascii="Wingdings" w:hAnsi="Wingdings"/>
      </w:rPr>
    </w:lvl>
    <w:lvl w:ilvl="3" w:tplc="4964D24E">
      <w:start w:val="1"/>
      <w:numFmt w:val="bullet"/>
      <w:lvlText w:val=""/>
      <w:lvlJc w:val="left"/>
      <w:pPr>
        <w:ind w:left="2880" w:hanging="360"/>
      </w:pPr>
      <w:rPr>
        <w:rFonts w:hint="default" w:ascii="Symbol" w:hAnsi="Symbol"/>
      </w:rPr>
    </w:lvl>
    <w:lvl w:ilvl="4" w:tplc="AF12F5A2">
      <w:start w:val="1"/>
      <w:numFmt w:val="bullet"/>
      <w:lvlText w:val="o"/>
      <w:lvlJc w:val="left"/>
      <w:pPr>
        <w:ind w:left="3600" w:hanging="360"/>
      </w:pPr>
      <w:rPr>
        <w:rFonts w:hint="default" w:ascii="Courier New" w:hAnsi="Courier New"/>
      </w:rPr>
    </w:lvl>
    <w:lvl w:ilvl="5" w:tplc="D138ECEC">
      <w:start w:val="1"/>
      <w:numFmt w:val="bullet"/>
      <w:lvlText w:val=""/>
      <w:lvlJc w:val="left"/>
      <w:pPr>
        <w:ind w:left="4320" w:hanging="360"/>
      </w:pPr>
      <w:rPr>
        <w:rFonts w:hint="default" w:ascii="Wingdings" w:hAnsi="Wingdings"/>
      </w:rPr>
    </w:lvl>
    <w:lvl w:ilvl="6" w:tplc="B360E696">
      <w:start w:val="1"/>
      <w:numFmt w:val="bullet"/>
      <w:lvlText w:val=""/>
      <w:lvlJc w:val="left"/>
      <w:pPr>
        <w:ind w:left="5040" w:hanging="360"/>
      </w:pPr>
      <w:rPr>
        <w:rFonts w:hint="default" w:ascii="Symbol" w:hAnsi="Symbol"/>
      </w:rPr>
    </w:lvl>
    <w:lvl w:ilvl="7" w:tplc="9E00E2BE">
      <w:start w:val="1"/>
      <w:numFmt w:val="bullet"/>
      <w:lvlText w:val="o"/>
      <w:lvlJc w:val="left"/>
      <w:pPr>
        <w:ind w:left="5760" w:hanging="360"/>
      </w:pPr>
      <w:rPr>
        <w:rFonts w:hint="default" w:ascii="Courier New" w:hAnsi="Courier New"/>
      </w:rPr>
    </w:lvl>
    <w:lvl w:ilvl="8" w:tplc="52CA70EE">
      <w:start w:val="1"/>
      <w:numFmt w:val="bullet"/>
      <w:lvlText w:val=""/>
      <w:lvlJc w:val="left"/>
      <w:pPr>
        <w:ind w:left="6480" w:hanging="360"/>
      </w:pPr>
      <w:rPr>
        <w:rFonts w:hint="default" w:ascii="Wingdings" w:hAnsi="Wingdings"/>
      </w:rPr>
    </w:lvl>
  </w:abstractNum>
  <w:abstractNum w:abstractNumId="2" w15:restartNumberingAfterBreak="0">
    <w:nsid w:val="3D342572"/>
    <w:multiLevelType w:val="hybridMultilevel"/>
    <w:tmpl w:val="5AEEDE6C"/>
    <w:lvl w:ilvl="0" w:tplc="6374F61E">
      <w:start w:val="1"/>
      <w:numFmt w:val="decimal"/>
      <w:lvlText w:val="%1."/>
      <w:lvlJc w:val="left"/>
      <w:pPr>
        <w:ind w:left="720" w:hanging="360"/>
      </w:pPr>
    </w:lvl>
    <w:lvl w:ilvl="1" w:tplc="6360C1B8">
      <w:start w:val="1"/>
      <w:numFmt w:val="lowerLetter"/>
      <w:lvlText w:val="%2."/>
      <w:lvlJc w:val="left"/>
      <w:pPr>
        <w:ind w:left="1440" w:hanging="360"/>
      </w:pPr>
    </w:lvl>
    <w:lvl w:ilvl="2" w:tplc="258CB6AA">
      <w:start w:val="1"/>
      <w:numFmt w:val="lowerRoman"/>
      <w:lvlText w:val="%3."/>
      <w:lvlJc w:val="right"/>
      <w:pPr>
        <w:ind w:left="2160" w:hanging="180"/>
      </w:pPr>
    </w:lvl>
    <w:lvl w:ilvl="3" w:tplc="164CB23A">
      <w:start w:val="1"/>
      <w:numFmt w:val="decimal"/>
      <w:lvlText w:val="%4."/>
      <w:lvlJc w:val="left"/>
      <w:pPr>
        <w:ind w:left="2880" w:hanging="360"/>
      </w:pPr>
    </w:lvl>
    <w:lvl w:ilvl="4" w:tplc="0164940E">
      <w:start w:val="1"/>
      <w:numFmt w:val="lowerLetter"/>
      <w:lvlText w:val="%5."/>
      <w:lvlJc w:val="left"/>
      <w:pPr>
        <w:ind w:left="3600" w:hanging="360"/>
      </w:pPr>
    </w:lvl>
    <w:lvl w:ilvl="5" w:tplc="5B124106">
      <w:start w:val="1"/>
      <w:numFmt w:val="lowerRoman"/>
      <w:lvlText w:val="%6."/>
      <w:lvlJc w:val="right"/>
      <w:pPr>
        <w:ind w:left="4320" w:hanging="180"/>
      </w:pPr>
    </w:lvl>
    <w:lvl w:ilvl="6" w:tplc="DF8CC21C">
      <w:start w:val="1"/>
      <w:numFmt w:val="decimal"/>
      <w:lvlText w:val="%7."/>
      <w:lvlJc w:val="left"/>
      <w:pPr>
        <w:ind w:left="5040" w:hanging="360"/>
      </w:pPr>
    </w:lvl>
    <w:lvl w:ilvl="7" w:tplc="2E3AC6FA">
      <w:start w:val="1"/>
      <w:numFmt w:val="lowerLetter"/>
      <w:lvlText w:val="%8."/>
      <w:lvlJc w:val="left"/>
      <w:pPr>
        <w:ind w:left="5760" w:hanging="360"/>
      </w:pPr>
    </w:lvl>
    <w:lvl w:ilvl="8" w:tplc="1184660E">
      <w:start w:val="1"/>
      <w:numFmt w:val="lowerRoman"/>
      <w:lvlText w:val="%9."/>
      <w:lvlJc w:val="right"/>
      <w:pPr>
        <w:ind w:left="6480" w:hanging="180"/>
      </w:pPr>
    </w:lvl>
  </w:abstractNum>
  <w:abstractNum w:abstractNumId="3" w15:restartNumberingAfterBreak="0">
    <w:nsid w:val="3EF612EF"/>
    <w:multiLevelType w:val="hybridMultilevel"/>
    <w:tmpl w:val="006C7FD4"/>
    <w:lvl w:ilvl="0" w:tplc="808E6AE0">
      <w:start w:val="1"/>
      <w:numFmt w:val="decimal"/>
      <w:lvlText w:val="%1."/>
      <w:lvlJc w:val="left"/>
      <w:pPr>
        <w:ind w:left="720" w:hanging="360"/>
      </w:pPr>
    </w:lvl>
    <w:lvl w:ilvl="1" w:tplc="7D04641E">
      <w:start w:val="1"/>
      <w:numFmt w:val="lowerLetter"/>
      <w:lvlText w:val="%2."/>
      <w:lvlJc w:val="left"/>
      <w:pPr>
        <w:ind w:left="1440" w:hanging="360"/>
      </w:pPr>
    </w:lvl>
    <w:lvl w:ilvl="2" w:tplc="55146CCA">
      <w:start w:val="1"/>
      <w:numFmt w:val="lowerRoman"/>
      <w:lvlText w:val="%3."/>
      <w:lvlJc w:val="right"/>
      <w:pPr>
        <w:ind w:left="2160" w:hanging="180"/>
      </w:pPr>
    </w:lvl>
    <w:lvl w:ilvl="3" w:tplc="D8302F78">
      <w:start w:val="1"/>
      <w:numFmt w:val="decimal"/>
      <w:lvlText w:val="%4."/>
      <w:lvlJc w:val="left"/>
      <w:pPr>
        <w:ind w:left="2880" w:hanging="360"/>
      </w:pPr>
    </w:lvl>
    <w:lvl w:ilvl="4" w:tplc="951E244C">
      <w:start w:val="1"/>
      <w:numFmt w:val="lowerLetter"/>
      <w:lvlText w:val="%5."/>
      <w:lvlJc w:val="left"/>
      <w:pPr>
        <w:ind w:left="3600" w:hanging="360"/>
      </w:pPr>
    </w:lvl>
    <w:lvl w:ilvl="5" w:tplc="D0AAB4F4">
      <w:start w:val="1"/>
      <w:numFmt w:val="lowerRoman"/>
      <w:lvlText w:val="%6."/>
      <w:lvlJc w:val="right"/>
      <w:pPr>
        <w:ind w:left="4320" w:hanging="180"/>
      </w:pPr>
    </w:lvl>
    <w:lvl w:ilvl="6" w:tplc="A7748D3C">
      <w:start w:val="1"/>
      <w:numFmt w:val="decimal"/>
      <w:lvlText w:val="%7."/>
      <w:lvlJc w:val="left"/>
      <w:pPr>
        <w:ind w:left="5040" w:hanging="360"/>
      </w:pPr>
    </w:lvl>
    <w:lvl w:ilvl="7" w:tplc="D72671D6">
      <w:start w:val="1"/>
      <w:numFmt w:val="lowerLetter"/>
      <w:lvlText w:val="%8."/>
      <w:lvlJc w:val="left"/>
      <w:pPr>
        <w:ind w:left="5760" w:hanging="360"/>
      </w:pPr>
    </w:lvl>
    <w:lvl w:ilvl="8" w:tplc="949A3F9C">
      <w:start w:val="1"/>
      <w:numFmt w:val="lowerRoman"/>
      <w:lvlText w:val="%9."/>
      <w:lvlJc w:val="right"/>
      <w:pPr>
        <w:ind w:left="6480" w:hanging="180"/>
      </w:pPr>
    </w:lvl>
  </w:abstractNum>
  <w:abstractNum w:abstractNumId="4" w15:restartNumberingAfterBreak="0">
    <w:nsid w:val="55D22A1B"/>
    <w:multiLevelType w:val="hybridMultilevel"/>
    <w:tmpl w:val="17F8F92C"/>
    <w:lvl w:ilvl="0" w:tplc="BB6CD782">
      <w:start w:val="1"/>
      <w:numFmt w:val="decimal"/>
      <w:lvlText w:val="%1."/>
      <w:lvlJc w:val="left"/>
      <w:pPr>
        <w:ind w:left="720" w:hanging="360"/>
      </w:pPr>
    </w:lvl>
    <w:lvl w:ilvl="1" w:tplc="383A638E">
      <w:start w:val="1"/>
      <w:numFmt w:val="lowerLetter"/>
      <w:lvlText w:val="%2."/>
      <w:lvlJc w:val="left"/>
      <w:pPr>
        <w:ind w:left="1440" w:hanging="360"/>
      </w:pPr>
    </w:lvl>
    <w:lvl w:ilvl="2" w:tplc="970E9404">
      <w:start w:val="1"/>
      <w:numFmt w:val="lowerRoman"/>
      <w:lvlText w:val="%3."/>
      <w:lvlJc w:val="left"/>
      <w:pPr>
        <w:ind w:left="2160" w:hanging="180"/>
      </w:pPr>
    </w:lvl>
    <w:lvl w:ilvl="3" w:tplc="C98A4E2E">
      <w:start w:val="1"/>
      <w:numFmt w:val="decimal"/>
      <w:lvlText w:val="%4."/>
      <w:lvlJc w:val="left"/>
      <w:pPr>
        <w:ind w:left="2880" w:hanging="360"/>
      </w:pPr>
    </w:lvl>
    <w:lvl w:ilvl="4" w:tplc="9E06CFC8">
      <w:start w:val="1"/>
      <w:numFmt w:val="lowerLetter"/>
      <w:lvlText w:val="%5."/>
      <w:lvlJc w:val="left"/>
      <w:pPr>
        <w:ind w:left="3600" w:hanging="360"/>
      </w:pPr>
    </w:lvl>
    <w:lvl w:ilvl="5" w:tplc="BAB433AC">
      <w:start w:val="1"/>
      <w:numFmt w:val="lowerRoman"/>
      <w:lvlText w:val="%6."/>
      <w:lvlJc w:val="right"/>
      <w:pPr>
        <w:ind w:left="4320" w:hanging="180"/>
      </w:pPr>
    </w:lvl>
    <w:lvl w:ilvl="6" w:tplc="CD6E7A16">
      <w:start w:val="1"/>
      <w:numFmt w:val="decimal"/>
      <w:lvlText w:val="%7."/>
      <w:lvlJc w:val="left"/>
      <w:pPr>
        <w:ind w:left="5040" w:hanging="360"/>
      </w:pPr>
    </w:lvl>
    <w:lvl w:ilvl="7" w:tplc="157CB4F6">
      <w:start w:val="1"/>
      <w:numFmt w:val="lowerLetter"/>
      <w:lvlText w:val="%8."/>
      <w:lvlJc w:val="left"/>
      <w:pPr>
        <w:ind w:left="5760" w:hanging="360"/>
      </w:pPr>
    </w:lvl>
    <w:lvl w:ilvl="8" w:tplc="D8D27E58">
      <w:start w:val="1"/>
      <w:numFmt w:val="lowerRoman"/>
      <w:lvlText w:val="%9."/>
      <w:lvlJc w:val="right"/>
      <w:pPr>
        <w:ind w:left="6480" w:hanging="180"/>
      </w:pPr>
    </w:lvl>
  </w:abstractNum>
  <w:abstractNum w:abstractNumId="5" w15:restartNumberingAfterBreak="0">
    <w:nsid w:val="642F1AEA"/>
    <w:multiLevelType w:val="hybridMultilevel"/>
    <w:tmpl w:val="815403DA"/>
    <w:lvl w:ilvl="0" w:tplc="0C090001">
      <w:start w:val="1"/>
      <w:numFmt w:val="bullet"/>
      <w:lvlText w:val=""/>
      <w:lvlJc w:val="left"/>
      <w:pPr>
        <w:ind w:left="765" w:hanging="360"/>
      </w:pPr>
      <w:rPr>
        <w:rFonts w:hint="default" w:ascii="Symbol" w:hAnsi="Symbol"/>
      </w:rPr>
    </w:lvl>
    <w:lvl w:ilvl="1" w:tplc="0C090003" w:tentative="1">
      <w:start w:val="1"/>
      <w:numFmt w:val="bullet"/>
      <w:lvlText w:val="o"/>
      <w:lvlJc w:val="left"/>
      <w:pPr>
        <w:ind w:left="1485" w:hanging="360"/>
      </w:pPr>
      <w:rPr>
        <w:rFonts w:hint="default" w:ascii="Courier New" w:hAnsi="Courier New" w:cs="Courier New"/>
      </w:rPr>
    </w:lvl>
    <w:lvl w:ilvl="2" w:tplc="0C090005" w:tentative="1">
      <w:start w:val="1"/>
      <w:numFmt w:val="bullet"/>
      <w:lvlText w:val=""/>
      <w:lvlJc w:val="left"/>
      <w:pPr>
        <w:ind w:left="2205" w:hanging="360"/>
      </w:pPr>
      <w:rPr>
        <w:rFonts w:hint="default" w:ascii="Wingdings" w:hAnsi="Wingdings"/>
      </w:rPr>
    </w:lvl>
    <w:lvl w:ilvl="3" w:tplc="0C090001" w:tentative="1">
      <w:start w:val="1"/>
      <w:numFmt w:val="bullet"/>
      <w:lvlText w:val=""/>
      <w:lvlJc w:val="left"/>
      <w:pPr>
        <w:ind w:left="2925" w:hanging="360"/>
      </w:pPr>
      <w:rPr>
        <w:rFonts w:hint="default" w:ascii="Symbol" w:hAnsi="Symbol"/>
      </w:rPr>
    </w:lvl>
    <w:lvl w:ilvl="4" w:tplc="0C090003" w:tentative="1">
      <w:start w:val="1"/>
      <w:numFmt w:val="bullet"/>
      <w:lvlText w:val="o"/>
      <w:lvlJc w:val="left"/>
      <w:pPr>
        <w:ind w:left="3645" w:hanging="360"/>
      </w:pPr>
      <w:rPr>
        <w:rFonts w:hint="default" w:ascii="Courier New" w:hAnsi="Courier New" w:cs="Courier New"/>
      </w:rPr>
    </w:lvl>
    <w:lvl w:ilvl="5" w:tplc="0C090005" w:tentative="1">
      <w:start w:val="1"/>
      <w:numFmt w:val="bullet"/>
      <w:lvlText w:val=""/>
      <w:lvlJc w:val="left"/>
      <w:pPr>
        <w:ind w:left="4365" w:hanging="360"/>
      </w:pPr>
      <w:rPr>
        <w:rFonts w:hint="default" w:ascii="Wingdings" w:hAnsi="Wingdings"/>
      </w:rPr>
    </w:lvl>
    <w:lvl w:ilvl="6" w:tplc="0C090001" w:tentative="1">
      <w:start w:val="1"/>
      <w:numFmt w:val="bullet"/>
      <w:lvlText w:val=""/>
      <w:lvlJc w:val="left"/>
      <w:pPr>
        <w:ind w:left="5085" w:hanging="360"/>
      </w:pPr>
      <w:rPr>
        <w:rFonts w:hint="default" w:ascii="Symbol" w:hAnsi="Symbol"/>
      </w:rPr>
    </w:lvl>
    <w:lvl w:ilvl="7" w:tplc="0C090003" w:tentative="1">
      <w:start w:val="1"/>
      <w:numFmt w:val="bullet"/>
      <w:lvlText w:val="o"/>
      <w:lvlJc w:val="left"/>
      <w:pPr>
        <w:ind w:left="5805" w:hanging="360"/>
      </w:pPr>
      <w:rPr>
        <w:rFonts w:hint="default" w:ascii="Courier New" w:hAnsi="Courier New" w:cs="Courier New"/>
      </w:rPr>
    </w:lvl>
    <w:lvl w:ilvl="8" w:tplc="0C090005" w:tentative="1">
      <w:start w:val="1"/>
      <w:numFmt w:val="bullet"/>
      <w:lvlText w:val=""/>
      <w:lvlJc w:val="left"/>
      <w:pPr>
        <w:ind w:left="6525" w:hanging="360"/>
      </w:pPr>
      <w:rPr>
        <w:rFonts w:hint="default"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4F0A"/>
    <w:rsid w:val="000146D8"/>
    <w:rsid w:val="00035F76"/>
    <w:rsid w:val="000D00D5"/>
    <w:rsid w:val="0017590F"/>
    <w:rsid w:val="001B4F0A"/>
    <w:rsid w:val="00244BFE"/>
    <w:rsid w:val="00245D83"/>
    <w:rsid w:val="00255A7D"/>
    <w:rsid w:val="002F7109"/>
    <w:rsid w:val="004C6871"/>
    <w:rsid w:val="0056468C"/>
    <w:rsid w:val="00584FCA"/>
    <w:rsid w:val="005A1009"/>
    <w:rsid w:val="00612CED"/>
    <w:rsid w:val="00646E38"/>
    <w:rsid w:val="008167C6"/>
    <w:rsid w:val="008B4D31"/>
    <w:rsid w:val="008E249F"/>
    <w:rsid w:val="009A1637"/>
    <w:rsid w:val="009B5BD5"/>
    <w:rsid w:val="009E19BD"/>
    <w:rsid w:val="00BF11DB"/>
    <w:rsid w:val="00C93969"/>
    <w:rsid w:val="00DC1BC7"/>
    <w:rsid w:val="00E11BCB"/>
    <w:rsid w:val="00FA62E5"/>
    <w:rsid w:val="00FC336A"/>
    <w:rsid w:val="11E20C50"/>
    <w:rsid w:val="1EF46E91"/>
    <w:rsid w:val="27FF05A2"/>
    <w:rsid w:val="38EA5F1D"/>
    <w:rsid w:val="6974ADA6"/>
    <w:rsid w:val="6EAB08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C1CDD"/>
  <w15:docId w15:val="{4439F0FF-4B80-4DD0-9723-195CA03C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D00D5"/>
    <w:pPr>
      <w:tabs>
        <w:tab w:val="center" w:pos="4513"/>
        <w:tab w:val="right" w:pos="9026"/>
      </w:tabs>
      <w:spacing w:after="0" w:line="240" w:lineRule="auto"/>
    </w:pPr>
  </w:style>
  <w:style w:type="character" w:styleId="HeaderChar" w:customStyle="1">
    <w:name w:val="Header Char"/>
    <w:basedOn w:val="DefaultParagraphFont"/>
    <w:link w:val="Header"/>
    <w:uiPriority w:val="99"/>
    <w:rsid w:val="000D00D5"/>
  </w:style>
  <w:style w:type="paragraph" w:styleId="Footer">
    <w:name w:val="footer"/>
    <w:basedOn w:val="Normal"/>
    <w:link w:val="FooterChar"/>
    <w:uiPriority w:val="99"/>
    <w:unhideWhenUsed/>
    <w:rsid w:val="000D00D5"/>
    <w:pPr>
      <w:tabs>
        <w:tab w:val="center" w:pos="4513"/>
        <w:tab w:val="right" w:pos="9026"/>
      </w:tabs>
      <w:spacing w:after="0" w:line="240" w:lineRule="auto"/>
    </w:pPr>
  </w:style>
  <w:style w:type="character" w:styleId="FooterChar" w:customStyle="1">
    <w:name w:val="Footer Char"/>
    <w:basedOn w:val="DefaultParagraphFont"/>
    <w:link w:val="Footer"/>
    <w:uiPriority w:val="99"/>
    <w:rsid w:val="000D00D5"/>
  </w:style>
  <w:style w:type="character" w:styleId="Hyperlink">
    <w:name w:val="Hyperlink"/>
    <w:basedOn w:val="DefaultParagraphFont"/>
    <w:uiPriority w:val="99"/>
    <w:unhideWhenUsed/>
    <w:rsid w:val="000D00D5"/>
    <w:rPr>
      <w:color w:val="0000FF" w:themeColor="hyperlink"/>
      <w:u w:val="single"/>
    </w:rPr>
  </w:style>
  <w:style w:type="paragraph" w:styleId="ListParagraph">
    <w:name w:val="List Paragraph"/>
    <w:basedOn w:val="Normal"/>
    <w:uiPriority w:val="34"/>
    <w:qFormat/>
    <w:rsid w:val="009B5BD5"/>
    <w:pPr>
      <w:ind w:left="720"/>
      <w:contextualSpacing/>
    </w:pPr>
  </w:style>
  <w:style w:type="paragraph" w:styleId="BalloonText">
    <w:name w:val="Balloon Text"/>
    <w:basedOn w:val="Normal"/>
    <w:link w:val="BalloonTextChar"/>
    <w:uiPriority w:val="99"/>
    <w:semiHidden/>
    <w:unhideWhenUsed/>
    <w:rsid w:val="00C9396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93969"/>
    <w:rPr>
      <w:rFonts w:ascii="Tahoma" w:hAnsi="Tahoma" w:cs="Tahoma"/>
      <w:sz w:val="16"/>
      <w:szCs w:val="16"/>
    </w:rPr>
  </w:style>
  <w:style w:type="table" w:styleId="TableGrid">
    <w:name w:val="Table Grid"/>
    <w:basedOn w:val="TableNormal"/>
    <w:uiPriority w:val="59"/>
    <w:rsid w:val="00C9396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2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rmit.edu.au/students/student-essentials/information-for/research-candidates/managing-your-candidature/candidature-progress-and-milestones/action-and-support/candidate-action-and-support-plan"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rmit.edu.au/students/student-essentials/information-for/research-candidates/managing-your-candidature/candidature-progress-and-milestones/action-and-support"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rmit.edu.au/students/student-essentials/information-for/research-candidates/managing-your-candidature/candidature-progress-and-milestones/action-and-support/candidate-action-and-support-plan"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rmit.edu.au/students/student-essentials/information-for/research-candidates/beginning-your-candidature/getting-started/working-with-your-supervisors" TargetMode="External" Id="rId11" /><Relationship Type="http://schemas.openxmlformats.org/officeDocument/2006/relationships/styles" Target="styles.xml" Id="rId5" /><Relationship Type="http://schemas.openxmlformats.org/officeDocument/2006/relationships/hyperlink" Target="https://www.rmit.edu.au/students/student-essentials/information-for/research-candidates/managing-your-candidature/candidature-progress-and-milestones/action-and-support" TargetMode="External" Id="rId15" /><Relationship Type="http://schemas.openxmlformats.org/officeDocument/2006/relationships/hyperlink" Target="https://www.rmit.edu.au/about/governance-and-management/policies/hdr/action-support-procedure"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rmit.edu.au/students/student-essentials/information-for/research-candidates/beginning-your-candidature/getting-started/working-with-your-supervisor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A6F590B5294E43A39B5BE77C6B6BF6" ma:contentTypeVersion="6" ma:contentTypeDescription="Create a new document." ma:contentTypeScope="" ma:versionID="7ac508e252a2ca754f59a33b921f6744">
  <xsd:schema xmlns:xsd="http://www.w3.org/2001/XMLSchema" xmlns:xs="http://www.w3.org/2001/XMLSchema" xmlns:p="http://schemas.microsoft.com/office/2006/metadata/properties" xmlns:ns2="cc2960e8-dfe5-4c08-b489-d050116bb2c1" xmlns:ns3="6b4e6fa1-e286-4c79-ad1e-6b185db0dd82" targetNamespace="http://schemas.microsoft.com/office/2006/metadata/properties" ma:root="true" ma:fieldsID="d39301d949e586faa6bff6d0cb2450ee" ns2:_="" ns3:_="">
    <xsd:import namespace="cc2960e8-dfe5-4c08-b489-d050116bb2c1"/>
    <xsd:import namespace="6b4e6fa1-e286-4c79-ad1e-6b185db0dd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960e8-dfe5-4c08-b489-d050116bb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4e6fa1-e286-4c79-ad1e-6b185db0dd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6C28FD-FBD6-4067-8DE7-C4091198DA6A}">
  <ds:schemaRefs>
    <ds:schemaRef ds:uri="http://schemas.microsoft.com/office/2006/metadata/properties"/>
    <ds:schemaRef ds:uri="http://schemas.microsoft.com/office/infopath/2007/PartnerControls"/>
    <ds:schemaRef ds:uri="268fee5b-456a-4c68-a67a-7867a64ac31a"/>
    <ds:schemaRef ds:uri="c8dfcfa0-9001-42e9-957e-c826da48ed3e"/>
  </ds:schemaRefs>
</ds:datastoreItem>
</file>

<file path=customXml/itemProps2.xml><?xml version="1.0" encoding="utf-8"?>
<ds:datastoreItem xmlns:ds="http://schemas.openxmlformats.org/officeDocument/2006/customXml" ds:itemID="{8EDBE652-4FBB-4618-A31C-FA73D4572D24}">
  <ds:schemaRefs>
    <ds:schemaRef ds:uri="http://schemas.microsoft.com/sharepoint/v3/contenttype/forms"/>
  </ds:schemaRefs>
</ds:datastoreItem>
</file>

<file path=customXml/itemProps3.xml><?xml version="1.0" encoding="utf-8"?>
<ds:datastoreItem xmlns:ds="http://schemas.openxmlformats.org/officeDocument/2006/customXml" ds:itemID="{9B7EF111-7F3C-423A-8FDA-155C495F34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RMIT University</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Douglas</dc:creator>
  <cp:lastModifiedBy>Victoria Douglas</cp:lastModifiedBy>
  <cp:revision>12</cp:revision>
  <dcterms:created xsi:type="dcterms:W3CDTF">2016-03-18T03:35:00Z</dcterms:created>
  <dcterms:modified xsi:type="dcterms:W3CDTF">2020-01-28T03:07:57Z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0x01010090A6F590B5294E43A39B5BE77C6B6BF6</vt:lpwstr>
  </property>
</Properties>
</file>